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C76B7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  <w:b/>
          <w:bCs/>
        </w:rPr>
        <w:t>Policy: Post-Liver Transplant Rejection Protocol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Statement: Affected Department:</w:t>
      </w:r>
      <w:r w:rsidRPr="00EE58D7">
        <w:rPr>
          <w:rFonts w:ascii="Times New Roman" w:hAnsi="Times New Roman" w:cs="Times New Roman"/>
        </w:rPr>
        <w:t xml:space="preserve"> Liver Transplant Program </w:t>
      </w:r>
    </w:p>
    <w:p w14:paraId="2E030108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  <w:b/>
          <w:bCs/>
        </w:rPr>
        <w:t>Vision Strategy:</w:t>
      </w:r>
      <w:r w:rsidRPr="00EE58D7">
        <w:rPr>
          <w:rFonts w:ascii="Times New Roman" w:hAnsi="Times New Roman" w:cs="Times New Roman"/>
        </w:rPr>
        <w:t xml:space="preserve"> Patient Care </w:t>
      </w:r>
    </w:p>
    <w:p w14:paraId="444B4C60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  <w:b/>
          <w:bCs/>
        </w:rPr>
        <w:t xml:space="preserve">Policy Statement: </w:t>
      </w:r>
      <w:r w:rsidRPr="00EE58D7">
        <w:rPr>
          <w:rFonts w:ascii="Times New Roman" w:hAnsi="Times New Roman" w:cs="Times New Roman"/>
        </w:rPr>
        <w:t>The Emory Transplant Center’s Post Liver Transplant team will comply with the following protocol in the management of patients who have received a liver transplant. </w:t>
      </w:r>
    </w:p>
    <w:p w14:paraId="17BDC8C2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  <w:b/>
          <w:bCs/>
        </w:rPr>
        <w:t>Basis:</w:t>
      </w:r>
      <w:r w:rsidRPr="00EE58D7">
        <w:rPr>
          <w:rFonts w:ascii="Times New Roman" w:hAnsi="Times New Roman" w:cs="Times New Roman"/>
        </w:rPr>
        <w:t xml:space="preserve"> This policy is necessary to ensure that all patients who are experiencing rejection episodes receive optimal medical care. </w:t>
      </w:r>
    </w:p>
    <w:p w14:paraId="66CB71B2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  <w:b/>
          <w:bCs/>
        </w:rPr>
        <w:t>Administrative Responsibility:</w:t>
      </w:r>
      <w:r w:rsidRPr="00EE58D7">
        <w:rPr>
          <w:rFonts w:ascii="Times New Roman" w:hAnsi="Times New Roman" w:cs="Times New Roman"/>
        </w:rPr>
        <w:t xml:space="preserve"> Section heads, physicians, practitioners, coordinators and staff are responsible for compliance with this policy.</w:t>
      </w:r>
    </w:p>
    <w:p w14:paraId="25D5B4D9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Scope/Procedure: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I. Acute Cellular Rejection (ACR)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A. Diagnosis of ACR</w:t>
      </w:r>
      <w:r w:rsidRPr="00EE58D7">
        <w:rPr>
          <w:rFonts w:ascii="Times New Roman" w:hAnsi="Times New Roman" w:cs="Times New Roman"/>
        </w:rPr>
        <w:t> </w:t>
      </w:r>
    </w:p>
    <w:p w14:paraId="1287B3FD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ACR should be diagnosed by biopsy and correlated with the clinical picture.</w:t>
      </w:r>
    </w:p>
    <w:p w14:paraId="7B10AB80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B. ACR</w:t>
      </w:r>
      <w:r w:rsidRPr="00EE58D7">
        <w:rPr>
          <w:rFonts w:ascii="Times New Roman" w:hAnsi="Times New Roman" w:cs="Times New Roman"/>
        </w:rPr>
        <w:t>:</w:t>
      </w:r>
      <w:r w:rsidRPr="00EE58D7">
        <w:rPr>
          <w:rFonts w:ascii="Times New Roman" w:hAnsi="Times New Roman" w:cs="Times New Roman"/>
        </w:rPr>
        <w:br/>
        <w:t>Treatment may be initiated with mild to severe rejection as diagnosed on biopsy. The drug of choice for treatment of rejection will be corticosteroids. </w:t>
      </w:r>
    </w:p>
    <w:p w14:paraId="49904F5A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  <w:b/>
          <w:bCs/>
        </w:rPr>
        <w:t>Table 1. Treatment of ACR</w:t>
      </w:r>
      <w:r w:rsidRPr="00EE58D7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039"/>
        <w:gridCol w:w="4039"/>
      </w:tblGrid>
      <w:tr w:rsidR="00EE58D7" w:rsidRPr="00EE58D7" w14:paraId="4405FCF9" w14:textId="77777777" w:rsidTr="00EE58D7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1014B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B6CAC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First Steroid Cycle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4AE78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Second Steroid Cycle</w:t>
            </w:r>
          </w:p>
        </w:tc>
      </w:tr>
      <w:tr w:rsidR="00EE58D7" w:rsidRPr="00EE58D7" w14:paraId="25FAEF1B" w14:textId="77777777" w:rsidTr="00EE58D7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6ABF5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Day 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FA521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Methylprednisolone 500mg IV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EB5A3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Methylprednisolone 500mg IV</w:t>
            </w:r>
          </w:p>
        </w:tc>
      </w:tr>
      <w:tr w:rsidR="00EE58D7" w:rsidRPr="00EE58D7" w14:paraId="5C0B5E40" w14:textId="77777777" w:rsidTr="00EE58D7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39DD3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Day 2 - 3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A7846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Methylprednisolone 250mg IV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5005A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Methylprednisolone 500mg IV</w:t>
            </w:r>
          </w:p>
        </w:tc>
      </w:tr>
      <w:tr w:rsidR="00EE58D7" w:rsidRPr="00EE58D7" w14:paraId="6DBDBA8D" w14:textId="77777777" w:rsidTr="00EE58D7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BAA1F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Day 4 - 10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A3E2E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Prednisone 40mg PO daily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0392A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Prednisone 40mg PO daily</w:t>
            </w:r>
          </w:p>
        </w:tc>
      </w:tr>
      <w:tr w:rsidR="00EE58D7" w:rsidRPr="00EE58D7" w14:paraId="4A77A7A7" w14:textId="77777777" w:rsidTr="00EE58D7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A9934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Day 11 - 30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41B9D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Prednisone 20mg PO daily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40098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Prednisone 20mg PO daily</w:t>
            </w:r>
          </w:p>
        </w:tc>
      </w:tr>
      <w:tr w:rsidR="00EE58D7" w:rsidRPr="00EE58D7" w14:paraId="6678BD5C" w14:textId="77777777" w:rsidTr="00EE58D7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782BD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Day 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F7B07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Prednisone taper at discretion of provider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FAACF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Prednisone taper at discretion of provider</w:t>
            </w:r>
          </w:p>
        </w:tc>
      </w:tr>
    </w:tbl>
    <w:p w14:paraId="41055D6B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*If there is no response to the first cycle of steroids, the second cycle may be considered.</w:t>
      </w:r>
    </w:p>
    <w:p w14:paraId="05DDBA66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  <w:b/>
          <w:bCs/>
        </w:rPr>
        <w:t>Table 2. Prophylaxis after Treatment of ACR</w:t>
      </w:r>
      <w:r w:rsidRPr="00EE58D7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216"/>
        <w:gridCol w:w="2136"/>
        <w:gridCol w:w="2914"/>
      </w:tblGrid>
      <w:tr w:rsidR="00EE58D7" w:rsidRPr="00EE58D7" w14:paraId="6FACCE28" w14:textId="77777777" w:rsidTr="00EE58D7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49D71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8CF58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Bacterial Prophylaxis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72DE6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Viral Prophylaxis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89C9C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Fungal Prophylaxis</w:t>
            </w:r>
          </w:p>
        </w:tc>
      </w:tr>
      <w:tr w:rsidR="00EE58D7" w:rsidRPr="00EE58D7" w14:paraId="4338EFE4" w14:textId="77777777" w:rsidTr="00EE58D7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DCB4B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Agent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CD257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 xml:space="preserve">Sulfamethoxazole/trimethoprim </w:t>
            </w:r>
            <w:r w:rsidRPr="00EE58D7">
              <w:rPr>
                <w:rFonts w:ascii="Times New Roman" w:hAnsi="Times New Roman" w:cs="Times New Roman"/>
              </w:rPr>
              <w:br/>
              <w:t>SS PO daily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E2222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 xml:space="preserve">If CMV D+/R-, </w:t>
            </w:r>
            <w:proofErr w:type="spellStart"/>
            <w:r w:rsidRPr="00EE58D7">
              <w:rPr>
                <w:rFonts w:ascii="Times New Roman" w:hAnsi="Times New Roman" w:cs="Times New Roman"/>
              </w:rPr>
              <w:t>valganciclovir</w:t>
            </w:r>
            <w:proofErr w:type="spellEnd"/>
            <w:r w:rsidRPr="00EE58D7">
              <w:rPr>
                <w:rFonts w:ascii="Times New Roman" w:hAnsi="Times New Roman" w:cs="Times New Roman"/>
              </w:rPr>
              <w:t xml:space="preserve"> 900 mg PO daily</w:t>
            </w:r>
            <w:r w:rsidRPr="00EE58D7">
              <w:rPr>
                <w:rFonts w:ascii="Times New Roman" w:hAnsi="Times New Roman" w:cs="Times New Roman"/>
              </w:rPr>
              <w:br/>
              <w:t>If other CMV status, acyclovir 400 mg PO TID*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30339D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Nystatin suspension 500,000 units (5mL) swish and swallow four times daily should be considered</w:t>
            </w:r>
          </w:p>
        </w:tc>
      </w:tr>
      <w:tr w:rsidR="00EE58D7" w:rsidRPr="00EE58D7" w14:paraId="2051165F" w14:textId="77777777" w:rsidTr="00EE58D7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7E035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13E0D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F648AC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3 months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EC10F" w14:textId="77777777" w:rsidR="00EE58D7" w:rsidRPr="00EE58D7" w:rsidRDefault="00EE58D7" w:rsidP="00EE58D7">
            <w:pPr>
              <w:rPr>
                <w:rFonts w:ascii="Times New Roman" w:hAnsi="Times New Roman" w:cs="Times New Roman"/>
              </w:rPr>
            </w:pPr>
            <w:r w:rsidRPr="00EE58D7">
              <w:rPr>
                <w:rFonts w:ascii="Times New Roman" w:hAnsi="Times New Roman" w:cs="Times New Roman"/>
              </w:rPr>
              <w:t>3 months</w:t>
            </w:r>
          </w:p>
        </w:tc>
      </w:tr>
    </w:tbl>
    <w:p w14:paraId="61D3FDA5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*If receiving acyclovir prophylaxis, CMV PCR should be monitored weekly for 3 months.</w:t>
      </w:r>
      <w:r w:rsidRPr="00EE58D7">
        <w:rPr>
          <w:rFonts w:ascii="Times New Roman" w:hAnsi="Times New Roman" w:cs="Times New Roman"/>
        </w:rPr>
        <w:br/>
        <w:t>Medications should be adjusted for renal dysfunction, with the exception of nystatin.</w:t>
      </w:r>
      <w:r w:rsidRPr="00EE58D7">
        <w:rPr>
          <w:rFonts w:ascii="Times New Roman" w:hAnsi="Times New Roman" w:cs="Times New Roman"/>
        </w:rPr>
        <w:br/>
        <w:t>Please refer to the Antiviral and CMV protocols for more information.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  <w:t xml:space="preserve">Consideration should also be made to place patients on calcium with vitamin D as well as a bisphosphonate (alendronate) to help prevent osteopenia/osteoporosis in patients on steroid </w:t>
      </w:r>
      <w:r w:rsidRPr="00EE58D7">
        <w:rPr>
          <w:rFonts w:ascii="Times New Roman" w:hAnsi="Times New Roman" w:cs="Times New Roman"/>
        </w:rPr>
        <w:lastRenderedPageBreak/>
        <w:t xml:space="preserve">therapy. See concomitant medication protocol and pathway for more information. 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C. ACR Resistant to Steroids:</w:t>
      </w:r>
      <w:r w:rsidRPr="00EE58D7">
        <w:rPr>
          <w:rFonts w:ascii="Times New Roman" w:hAnsi="Times New Roman" w:cs="Times New Roman"/>
        </w:rPr>
        <w:br/>
        <w:t>ACR that is resistant to steroids as determined by biopsy will be treated with T-cell depleting antibodies. The first line of treatment is Thymoglobulin. Patients treated for ACR should restart their antiviral protocol x 3 months, and anti-bacterial prophylaxis x 6 months. Nystatin s/s for fungal (thrush) prophylaxis should also be considered. Please refer to Table 1, as well as, the Antiviral and CMV protocols for more information.</w:t>
      </w:r>
    </w:p>
    <w:p w14:paraId="1CB6998E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Thymoglobulin (rabbit anti-</w:t>
      </w:r>
      <w:proofErr w:type="spellStart"/>
      <w:r w:rsidRPr="00EE58D7">
        <w:rPr>
          <w:rFonts w:ascii="Times New Roman" w:hAnsi="Times New Roman" w:cs="Times New Roman"/>
        </w:rPr>
        <w:t>thymocyte</w:t>
      </w:r>
      <w:proofErr w:type="spellEnd"/>
      <w:r w:rsidRPr="00EE58D7">
        <w:rPr>
          <w:rFonts w:ascii="Times New Roman" w:hAnsi="Times New Roman" w:cs="Times New Roman"/>
        </w:rPr>
        <w:t xml:space="preserve"> globulin) </w:t>
      </w:r>
    </w:p>
    <w:p w14:paraId="242DA4AB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Obtain a CXR PA and lateral within 24 hours of starting Thymoglobulin to evaluate for pulmonary edema.</w:t>
      </w:r>
      <w:r w:rsidRPr="00EE58D7">
        <w:rPr>
          <w:rFonts w:ascii="Times New Roman" w:hAnsi="Times New Roman" w:cs="Times New Roman"/>
        </w:rPr>
        <w:br/>
        <w:t>Usual dose is 1.5mg/kg/day, rounded to the nearest 25mg</w:t>
      </w:r>
      <w:r w:rsidRPr="00EE58D7">
        <w:rPr>
          <w:rFonts w:ascii="Times New Roman" w:hAnsi="Times New Roman" w:cs="Times New Roman"/>
        </w:rPr>
        <w:br/>
        <w:t>Pre-medication </w:t>
      </w:r>
    </w:p>
    <w:p w14:paraId="061303EC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Patients should receive pre-medications for the first 3 doses of Thymoglobulin. Administer the following 30 minutes prior to infusion: </w:t>
      </w:r>
    </w:p>
    <w:p w14:paraId="228A395F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Acetaminophen 650mg PO/PR</w:t>
      </w:r>
      <w:r w:rsidRPr="00EE58D7">
        <w:rPr>
          <w:rFonts w:ascii="Times New Roman" w:hAnsi="Times New Roman" w:cs="Times New Roman"/>
        </w:rPr>
        <w:br/>
        <w:t>Diphenhydramine (Benadryl) 25mg - 50mg PO/IV</w:t>
      </w:r>
      <w:r w:rsidRPr="00EE58D7">
        <w:rPr>
          <w:rFonts w:ascii="Times New Roman" w:hAnsi="Times New Roman" w:cs="Times New Roman"/>
        </w:rPr>
        <w:br/>
        <w:t>Methylprednisolone 125 mg IV x 1 on Day 1, Methylprednisolone 60mg IV on day 2, and methylprednisolone 40mg IV on Day 3 or their standard steroid taper given prior to administration of Thymoglobulin.</w:t>
      </w:r>
    </w:p>
    <w:p w14:paraId="2BC7B3AD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Central line administration is preferred </w:t>
      </w:r>
    </w:p>
    <w:p w14:paraId="2744B63C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If peripheral administration is necessary, the concentration of Thymoglobulin will be diluted to 0.25mg/ml or less and contain 1000 units of heparin and 20mg of hydrocortisone.</w:t>
      </w:r>
      <w:r w:rsidRPr="00EE58D7">
        <w:rPr>
          <w:rFonts w:ascii="Times New Roman" w:hAnsi="Times New Roman" w:cs="Times New Roman"/>
        </w:rPr>
        <w:br/>
        <w:t>For doses administered via a central line, the duration should be no less than 6 hours for the first dose and no less than 4 hours for subsequent doses as tolerated.</w:t>
      </w:r>
      <w:r w:rsidRPr="00EE58D7">
        <w:rPr>
          <w:rFonts w:ascii="Times New Roman" w:hAnsi="Times New Roman" w:cs="Times New Roman"/>
        </w:rPr>
        <w:br/>
        <w:t>For doses administered via a peripheral line, all doses should be given over no less than 6 hours.</w:t>
      </w:r>
    </w:p>
    <w:p w14:paraId="120FF317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Cytokine release syndrome (CRS) </w:t>
      </w:r>
    </w:p>
    <w:p w14:paraId="08ED844A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Monitor for CRS, which may occur with the first several doses. Ensure emergency medications are ordered, including: </w:t>
      </w:r>
    </w:p>
    <w:p w14:paraId="1AF8B093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Epinephrine 1:1000 IV</w:t>
      </w:r>
      <w:r w:rsidRPr="00EE58D7">
        <w:rPr>
          <w:rFonts w:ascii="Times New Roman" w:hAnsi="Times New Roman" w:cs="Times New Roman"/>
        </w:rPr>
        <w:br/>
        <w:t>Hydrocortisone 100mg IV</w:t>
      </w:r>
      <w:r w:rsidRPr="00EE58D7">
        <w:rPr>
          <w:rFonts w:ascii="Times New Roman" w:hAnsi="Times New Roman" w:cs="Times New Roman"/>
        </w:rPr>
        <w:br/>
        <w:t>Diphenhydramine 50mg IV</w:t>
      </w:r>
      <w:r w:rsidRPr="00EE58D7">
        <w:rPr>
          <w:rFonts w:ascii="Times New Roman" w:hAnsi="Times New Roman" w:cs="Times New Roman"/>
        </w:rPr>
        <w:br/>
        <w:t>Albuterol inhaler</w:t>
      </w:r>
    </w:p>
    <w:p w14:paraId="519AB8E4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Monitor CBC and LFTs daily. The most common dose limiting side effect in liver transplant patients is thrombocytopenia and/or leucopenia.</w:t>
      </w:r>
      <w:r w:rsidRPr="00EE58D7">
        <w:rPr>
          <w:rFonts w:ascii="Times New Roman" w:hAnsi="Times New Roman" w:cs="Times New Roman"/>
        </w:rPr>
        <w:br/>
        <w:t xml:space="preserve">If platelets fall below 30 or WBC fall below 2, consider administering half the dose of thymoglobulin. The full dose may also be administered every other day. </w:t>
      </w:r>
      <w:r w:rsidRPr="00EE58D7">
        <w:rPr>
          <w:rFonts w:ascii="Times New Roman" w:hAnsi="Times New Roman" w:cs="Times New Roman"/>
        </w:rPr>
        <w:br/>
        <w:t>Usual duration of thymoglobulin for ACR is 7 to 10 days.</w:t>
      </w:r>
    </w:p>
    <w:p w14:paraId="37B3D33A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E. Treatment of Antibody Mediated Rejection (AMR)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Plasmapheresis/IVIG </w:t>
      </w:r>
    </w:p>
    <w:p w14:paraId="08BB2E17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Consult Transfusion Medicine for plasmapheresis: </w:t>
      </w:r>
    </w:p>
    <w:p w14:paraId="0FE3EFEA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Plasmapheresis every other day for a total of 5 therapies. </w:t>
      </w:r>
    </w:p>
    <w:p w14:paraId="3677A964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Order sucrose-free IVIG 100mg/kg IV following first 4 sessions of plasmapheresis (rounded to nearest 5g) </w:t>
      </w:r>
    </w:p>
    <w:p w14:paraId="27AA42D0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Administer dose over 2 hours</w:t>
      </w:r>
    </w:p>
    <w:p w14:paraId="49D1E51A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Order sucrose-free IVIG 2g/kg IV following 5</w:t>
      </w:r>
      <w:r w:rsidRPr="00EE58D7">
        <w:rPr>
          <w:rFonts w:ascii="Times New Roman" w:hAnsi="Times New Roman" w:cs="Times New Roman"/>
          <w:vertAlign w:val="superscript"/>
        </w:rPr>
        <w:t>th</w:t>
      </w:r>
      <w:r w:rsidRPr="00EE58D7">
        <w:rPr>
          <w:rFonts w:ascii="Times New Roman" w:hAnsi="Times New Roman" w:cs="Times New Roman"/>
        </w:rPr>
        <w:t xml:space="preserve"> session of plasmapheresis (max dose = 140g, rounded to nearest 5g) </w:t>
      </w:r>
    </w:p>
    <w:p w14:paraId="144EF17C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Dose may be split into 2 doses of 1mg/kg IV (max 70g) to be infused on separate days</w:t>
      </w:r>
      <w:r w:rsidRPr="00EE58D7">
        <w:rPr>
          <w:rFonts w:ascii="Times New Roman" w:hAnsi="Times New Roman" w:cs="Times New Roman"/>
        </w:rPr>
        <w:br/>
        <w:t>Begin infusion at 50 ml/</w:t>
      </w:r>
      <w:proofErr w:type="spellStart"/>
      <w:r w:rsidRPr="00EE58D7">
        <w:rPr>
          <w:rFonts w:ascii="Times New Roman" w:hAnsi="Times New Roman" w:cs="Times New Roman"/>
        </w:rPr>
        <w:t>hr</w:t>
      </w:r>
      <w:proofErr w:type="spellEnd"/>
      <w:r w:rsidRPr="00EE58D7">
        <w:rPr>
          <w:rFonts w:ascii="Times New Roman" w:hAnsi="Times New Roman" w:cs="Times New Roman"/>
        </w:rPr>
        <w:t xml:space="preserve"> and double rate every 30 min as tolerated to a max infusion rate of 250 ml/</w:t>
      </w:r>
      <w:proofErr w:type="spellStart"/>
      <w:r w:rsidRPr="00EE58D7">
        <w:rPr>
          <w:rFonts w:ascii="Times New Roman" w:hAnsi="Times New Roman" w:cs="Times New Roman"/>
        </w:rPr>
        <w:t>hr</w:t>
      </w:r>
      <w:proofErr w:type="spellEnd"/>
    </w:p>
    <w:p w14:paraId="3392F020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IVIG should be given AFTER plasmapheresis, but prior to Thymoglobulin (if prescribed)</w:t>
      </w:r>
      <w:r w:rsidRPr="00EE58D7">
        <w:rPr>
          <w:rFonts w:ascii="Times New Roman" w:hAnsi="Times New Roman" w:cs="Times New Roman"/>
        </w:rPr>
        <w:br/>
        <w:t>Pre-medicate with acetaminophen 650mg and diphenhydramine 50mg if patient did not receive with plasmapheresis.</w:t>
      </w:r>
      <w:r w:rsidRPr="00EE58D7">
        <w:rPr>
          <w:rFonts w:ascii="Times New Roman" w:hAnsi="Times New Roman" w:cs="Times New Roman"/>
        </w:rPr>
        <w:br/>
        <w:t>Repeat DSA titers prior to the 5</w:t>
      </w:r>
      <w:r w:rsidRPr="00EE58D7">
        <w:rPr>
          <w:rFonts w:ascii="Times New Roman" w:hAnsi="Times New Roman" w:cs="Times New Roman"/>
          <w:vertAlign w:val="superscript"/>
        </w:rPr>
        <w:t>th</w:t>
      </w:r>
      <w:r w:rsidRPr="00EE58D7">
        <w:rPr>
          <w:rFonts w:ascii="Times New Roman" w:hAnsi="Times New Roman" w:cs="Times New Roman"/>
        </w:rPr>
        <w:t xml:space="preserve"> session of plasmapheresis, and again 30 days after administering 2g/kg dose of IVIG.</w:t>
      </w:r>
    </w:p>
    <w:p w14:paraId="2712B971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High Dose IVIG for Antibody Mediated Rejection</w:t>
      </w:r>
      <w:r w:rsidRPr="00EE58D7">
        <w:rPr>
          <w:rFonts w:ascii="Times New Roman" w:hAnsi="Times New Roman" w:cs="Times New Roman"/>
        </w:rPr>
        <w:t> </w:t>
      </w:r>
    </w:p>
    <w:p w14:paraId="1460F846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Order sucrose-free IVIG 2g/kg IV (max dose = 140g, rounded to nearest 5g) </w:t>
      </w:r>
    </w:p>
    <w:p w14:paraId="67214F33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Dose may be split into 2 doses of 1mg/kg IV (max 70g) to be infused on separate days</w:t>
      </w:r>
      <w:r w:rsidRPr="00EE58D7">
        <w:rPr>
          <w:rFonts w:ascii="Times New Roman" w:hAnsi="Times New Roman" w:cs="Times New Roman"/>
        </w:rPr>
        <w:br/>
        <w:t>Begin infusion at 50ml/</w:t>
      </w:r>
      <w:proofErr w:type="spellStart"/>
      <w:r w:rsidRPr="00EE58D7">
        <w:rPr>
          <w:rFonts w:ascii="Times New Roman" w:hAnsi="Times New Roman" w:cs="Times New Roman"/>
        </w:rPr>
        <w:t>hr</w:t>
      </w:r>
      <w:proofErr w:type="spellEnd"/>
      <w:r w:rsidRPr="00EE58D7">
        <w:rPr>
          <w:rFonts w:ascii="Times New Roman" w:hAnsi="Times New Roman" w:cs="Times New Roman"/>
        </w:rPr>
        <w:t xml:space="preserve"> and double rate every 30 min as tolerated to a max infusion rate of 250ml/hr.</w:t>
      </w:r>
    </w:p>
    <w:p w14:paraId="03E83318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t>Pre-medicate with acetaminophen 650mg and diphenhydramine 50mg</w:t>
      </w:r>
      <w:r w:rsidRPr="00EE58D7">
        <w:rPr>
          <w:rFonts w:ascii="Times New Roman" w:hAnsi="Times New Roman" w:cs="Times New Roman"/>
        </w:rPr>
        <w:br/>
        <w:t>Repeat DSA titers 30 days after administration.</w:t>
      </w:r>
    </w:p>
    <w:p w14:paraId="7DFCD1D8" w14:textId="77777777" w:rsidR="00EE58D7" w:rsidRPr="00EE58D7" w:rsidRDefault="00EE58D7" w:rsidP="00EE58D7">
      <w:pPr>
        <w:rPr>
          <w:rFonts w:ascii="Times New Roman" w:hAnsi="Times New Roman" w:cs="Times New Roman"/>
        </w:rPr>
      </w:pP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F. Tacrolimus</w:t>
      </w:r>
      <w:r w:rsidRPr="00EE58D7">
        <w:rPr>
          <w:rFonts w:ascii="Times New Roman" w:hAnsi="Times New Roman" w:cs="Times New Roman"/>
        </w:rPr>
        <w:br/>
      </w:r>
      <w:proofErr w:type="spellStart"/>
      <w:r w:rsidRPr="00EE58D7">
        <w:rPr>
          <w:rFonts w:ascii="Times New Roman" w:hAnsi="Times New Roman" w:cs="Times New Roman"/>
        </w:rPr>
        <w:t>Tacrolimus</w:t>
      </w:r>
      <w:proofErr w:type="spellEnd"/>
      <w:r w:rsidRPr="00EE58D7">
        <w:rPr>
          <w:rFonts w:ascii="Times New Roman" w:hAnsi="Times New Roman" w:cs="Times New Roman"/>
        </w:rPr>
        <w:t xml:space="preserve"> dosage should be increase to optimize therapy, if indicated. Tacrolimus levels should be monitored on a regular basis after an episode of rejection. Goal trough levels of 8-12ng/ml should be resumed as clinically indicated in the setting of ACR.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 xml:space="preserve">G. Mycophenolate </w:t>
      </w:r>
      <w:proofErr w:type="spellStart"/>
      <w:r w:rsidRPr="00EE58D7">
        <w:rPr>
          <w:rFonts w:ascii="Times New Roman" w:hAnsi="Times New Roman" w:cs="Times New Roman"/>
          <w:b/>
          <w:bCs/>
        </w:rPr>
        <w:t>mofetil</w:t>
      </w:r>
      <w:proofErr w:type="spellEnd"/>
      <w:r w:rsidRPr="00EE58D7">
        <w:rPr>
          <w:rFonts w:ascii="Times New Roman" w:hAnsi="Times New Roman" w:cs="Times New Roman"/>
        </w:rPr>
        <w:br/>
        <w:t xml:space="preserve">The addition of or increase in dosage of mycophenolate </w:t>
      </w:r>
      <w:proofErr w:type="spellStart"/>
      <w:r w:rsidRPr="00EE58D7">
        <w:rPr>
          <w:rFonts w:ascii="Times New Roman" w:hAnsi="Times New Roman" w:cs="Times New Roman"/>
        </w:rPr>
        <w:t>mofetil</w:t>
      </w:r>
      <w:proofErr w:type="spellEnd"/>
      <w:r w:rsidRPr="00EE58D7">
        <w:rPr>
          <w:rFonts w:ascii="Times New Roman" w:hAnsi="Times New Roman" w:cs="Times New Roman"/>
        </w:rPr>
        <w:t xml:space="preserve"> should be considered in patients experiencing ACR. Doses &gt; 3 grams/day should be divided into a three times a day schedule.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  <w:u w:val="single"/>
        </w:rPr>
        <w:t>References</w:t>
      </w:r>
      <w:r w:rsidRPr="00EE58D7">
        <w:rPr>
          <w:rFonts w:ascii="Times New Roman" w:hAnsi="Times New Roman" w:cs="Times New Roman"/>
        </w:rPr>
        <w:t>: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proofErr w:type="spellStart"/>
      <w:r w:rsidRPr="00EE58D7">
        <w:rPr>
          <w:rFonts w:ascii="Times New Roman" w:hAnsi="Times New Roman" w:cs="Times New Roman"/>
        </w:rPr>
        <w:t>Bahra</w:t>
      </w:r>
      <w:proofErr w:type="spellEnd"/>
      <w:r w:rsidRPr="00EE58D7">
        <w:rPr>
          <w:rFonts w:ascii="Times New Roman" w:hAnsi="Times New Roman" w:cs="Times New Roman"/>
        </w:rPr>
        <w:t xml:space="preserve"> M, et. al. Repeated steroid pulse therapies in HCV-positive liver recipients: significant risk factor for HCV-related graft loss. Transplant Proc. 2005; 37(4): 1700-2.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proofErr w:type="spellStart"/>
      <w:r w:rsidRPr="00EE58D7">
        <w:rPr>
          <w:rFonts w:ascii="Times New Roman" w:hAnsi="Times New Roman" w:cs="Times New Roman"/>
        </w:rPr>
        <w:t>Gedaly</w:t>
      </w:r>
      <w:proofErr w:type="spellEnd"/>
      <w:r w:rsidRPr="00EE58D7">
        <w:rPr>
          <w:rFonts w:ascii="Times New Roman" w:hAnsi="Times New Roman" w:cs="Times New Roman"/>
        </w:rPr>
        <w:t xml:space="preserve"> R, et al. Prevalent immunosuppressive strategies in liver transplantation for hepatitis C: results of a multi-center international survey. Transplant Int. 2008;21(9): 867-72.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  <w:t xml:space="preserve">Burton JR and Rose HR. Acute rejection in HCV-infected liver transplant recipients: the great conundrum. Liver Transplantation. </w:t>
      </w:r>
      <w:proofErr w:type="gramStart"/>
      <w:r w:rsidRPr="00EE58D7">
        <w:rPr>
          <w:rFonts w:ascii="Times New Roman" w:hAnsi="Times New Roman" w:cs="Times New Roman"/>
        </w:rPr>
        <w:t>2006;Suppl</w:t>
      </w:r>
      <w:proofErr w:type="gramEnd"/>
      <w:r w:rsidRPr="00EE58D7">
        <w:rPr>
          <w:rFonts w:ascii="Times New Roman" w:hAnsi="Times New Roman" w:cs="Times New Roman"/>
        </w:rPr>
        <w:t xml:space="preserve"> 12: S38-S47.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  <w:t xml:space="preserve">Webster AC et. al. Monoclonal and polyclonal antibody therapy for treating acute rejection in kidney transplant recipients: a systematic review of randomized trial data. </w:t>
      </w:r>
      <w:hyperlink r:id="rId4" w:history="1">
        <w:r w:rsidRPr="00EE58D7">
          <w:rPr>
            <w:rStyle w:val="Hyperlink"/>
            <w:rFonts w:ascii="Times New Roman" w:hAnsi="Times New Roman" w:cs="Times New Roman"/>
          </w:rPr>
          <w:t>Transplantation.</w:t>
        </w:r>
      </w:hyperlink>
      <w:r w:rsidRPr="00EE58D7">
        <w:rPr>
          <w:rFonts w:ascii="Times New Roman" w:hAnsi="Times New Roman" w:cs="Times New Roman"/>
        </w:rPr>
        <w:t xml:space="preserve"> 2006: 15;81(7): 953-65.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  <w:b/>
          <w:bCs/>
        </w:rPr>
        <w:t>Related Policies/Procedures: Anti-Viral Protocol, CMV Protocol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  <w:t>Approved by: Liver Transplant Leadership Group</w:t>
      </w:r>
      <w:r w:rsidRPr="00EE58D7">
        <w:rPr>
          <w:rFonts w:ascii="Times New Roman" w:hAnsi="Times New Roman" w:cs="Times New Roman"/>
        </w:rPr>
        <w:br/>
        <w:t>Approval Dates: 2/2010, 5/13/2011, 6/8/2012, 7/12/13, 6/11/2014, 5/19/2016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  <w:t>__________________________________</w:t>
      </w:r>
      <w:r w:rsidRPr="00EE58D7">
        <w:rPr>
          <w:rFonts w:ascii="Times New Roman" w:hAnsi="Times New Roman" w:cs="Times New Roman"/>
        </w:rPr>
        <w:br/>
        <w:t xml:space="preserve">Joseph </w:t>
      </w:r>
      <w:proofErr w:type="spellStart"/>
      <w:r w:rsidRPr="00EE58D7">
        <w:rPr>
          <w:rFonts w:ascii="Times New Roman" w:hAnsi="Times New Roman" w:cs="Times New Roman"/>
        </w:rPr>
        <w:t>Magliocca</w:t>
      </w:r>
      <w:proofErr w:type="spellEnd"/>
      <w:r w:rsidRPr="00EE58D7">
        <w:rPr>
          <w:rFonts w:ascii="Times New Roman" w:hAnsi="Times New Roman" w:cs="Times New Roman"/>
        </w:rPr>
        <w:t>, MD</w:t>
      </w:r>
      <w:r w:rsidRPr="00EE58D7">
        <w:rPr>
          <w:rFonts w:ascii="Times New Roman" w:hAnsi="Times New Roman" w:cs="Times New Roman"/>
        </w:rPr>
        <w:br/>
        <w:t>Chair, Liver Transplant Leadership Group</w:t>
      </w:r>
      <w:r w:rsidRPr="00EE58D7">
        <w:rPr>
          <w:rFonts w:ascii="Times New Roman" w:hAnsi="Times New Roman" w:cs="Times New Roman"/>
        </w:rPr>
        <w:br/>
        <w:t>Director, Liver Transplant Program</w:t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</w:r>
      <w:r w:rsidRPr="00EE58D7">
        <w:rPr>
          <w:rFonts w:ascii="Times New Roman" w:hAnsi="Times New Roman" w:cs="Times New Roman"/>
        </w:rPr>
        <w:br/>
        <w:t xml:space="preserve">____________________________________ </w:t>
      </w:r>
      <w:r w:rsidRPr="00EE58D7">
        <w:rPr>
          <w:rFonts w:ascii="Times New Roman" w:hAnsi="Times New Roman" w:cs="Times New Roman"/>
        </w:rPr>
        <w:br/>
        <w:t>Ram Subramanian, MD</w:t>
      </w:r>
      <w:r w:rsidRPr="00EE58D7">
        <w:rPr>
          <w:rFonts w:ascii="Times New Roman" w:hAnsi="Times New Roman" w:cs="Times New Roman"/>
        </w:rPr>
        <w:br/>
        <w:t>Medical Director, Liver Transplant Program</w:t>
      </w:r>
    </w:p>
    <w:p w14:paraId="670B3929" w14:textId="77777777" w:rsidR="002B035A" w:rsidRPr="00EE58D7" w:rsidRDefault="002B035A">
      <w:pPr>
        <w:rPr>
          <w:rFonts w:ascii="Times New Roman" w:hAnsi="Times New Roman" w:cs="Times New Roman"/>
        </w:rPr>
      </w:pPr>
    </w:p>
    <w:sectPr w:rsidR="002B035A" w:rsidRPr="00EE58D7" w:rsidSect="0083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D7"/>
    <w:rsid w:val="001F7A2C"/>
    <w:rsid w:val="002B035A"/>
    <w:rsid w:val="003E4C8F"/>
    <w:rsid w:val="004A1242"/>
    <w:rsid w:val="00662A16"/>
    <w:rsid w:val="0083055B"/>
    <w:rsid w:val="00A91A97"/>
    <w:rsid w:val="00C8720D"/>
    <w:rsid w:val="00EE58D7"/>
    <w:rsid w:val="00F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EA2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javascript:AL_get(this,%20'jour',%20'Transplantation.');_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6440</Characters>
  <Application>Microsoft Macintosh Word</Application>
  <DocSecurity>0</DocSecurity>
  <Lines>53</Lines>
  <Paragraphs>15</Paragraphs>
  <ScaleCrop>false</ScaleCrop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Kitchens</dc:creator>
  <cp:keywords/>
  <dc:description/>
  <cp:lastModifiedBy>William Kitchens</cp:lastModifiedBy>
  <cp:revision>1</cp:revision>
  <dcterms:created xsi:type="dcterms:W3CDTF">2017-01-26T06:06:00Z</dcterms:created>
  <dcterms:modified xsi:type="dcterms:W3CDTF">2017-01-26T06:08:00Z</dcterms:modified>
</cp:coreProperties>
</file>