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b/>
          <w:bCs/>
          <w:sz w:val="20"/>
          <w:szCs w:val="20"/>
        </w:rPr>
        <w:t>Policy: Pre and Post-Liver Transplant listing and management of the HIV-positive patient</w:t>
      </w:r>
      <w:r w:rsidRPr="00075298">
        <w:rPr>
          <w:rFonts w:ascii="Times New Roman" w:hAnsi="Times New Roman"/>
          <w:sz w:val="20"/>
          <w:szCs w:val="20"/>
        </w:rPr>
        <w:br/>
      </w:r>
      <w:r w:rsidRPr="00075298">
        <w:rPr>
          <w:rFonts w:ascii="Times New Roman" w:hAnsi="Times New Roman"/>
          <w:sz w:val="20"/>
          <w:szCs w:val="20"/>
        </w:rPr>
        <w:br/>
      </w:r>
      <w:r w:rsidRPr="00075298">
        <w:rPr>
          <w:rFonts w:ascii="Times New Roman" w:hAnsi="Times New Roman"/>
          <w:b/>
          <w:bCs/>
          <w:sz w:val="20"/>
          <w:szCs w:val="20"/>
        </w:rPr>
        <w:t>Statement: Statement: Activation</w:t>
      </w:r>
      <w:r w:rsidRPr="00075298">
        <w:rPr>
          <w:rFonts w:ascii="Times New Roman" w:hAnsi="Times New Roman"/>
          <w:sz w:val="20"/>
          <w:szCs w:val="20"/>
        </w:rPr>
        <w:t xml:space="preserve"> </w:t>
      </w:r>
      <w:r w:rsidRPr="00075298">
        <w:rPr>
          <w:rFonts w:ascii="Times New Roman" w:hAnsi="Times New Roman"/>
          <w:b/>
          <w:bCs/>
          <w:sz w:val="20"/>
          <w:szCs w:val="20"/>
        </w:rPr>
        <w:t>Date: 7/2013</w:t>
      </w:r>
      <w:r w:rsidRPr="00075298">
        <w:rPr>
          <w:rFonts w:ascii="Times New Roman" w:hAnsi="Times New Roman"/>
          <w:sz w:val="20"/>
          <w:szCs w:val="20"/>
        </w:rPr>
        <w:br/>
      </w:r>
      <w:r w:rsidRPr="00075298">
        <w:rPr>
          <w:rFonts w:ascii="Times New Roman" w:hAnsi="Times New Roman"/>
          <w:b/>
          <w:bCs/>
          <w:sz w:val="20"/>
          <w:szCs w:val="20"/>
        </w:rPr>
        <w:t>Affected Department</w:t>
      </w:r>
      <w:r w:rsidRPr="00075298">
        <w:rPr>
          <w:rFonts w:ascii="Times New Roman" w:hAnsi="Times New Roman"/>
          <w:sz w:val="20"/>
          <w:szCs w:val="20"/>
        </w:rPr>
        <w:t>: Liver transplant program</w:t>
      </w:r>
      <w:r w:rsidRPr="00075298">
        <w:rPr>
          <w:rFonts w:ascii="Times New Roman" w:hAnsi="Times New Roman"/>
          <w:sz w:val="20"/>
          <w:szCs w:val="20"/>
        </w:rPr>
        <w:br/>
      </w:r>
      <w:r w:rsidRPr="00075298">
        <w:rPr>
          <w:rFonts w:ascii="Times New Roman" w:hAnsi="Times New Roman"/>
          <w:b/>
          <w:bCs/>
          <w:sz w:val="20"/>
          <w:szCs w:val="20"/>
        </w:rPr>
        <w:t>Vision strategy</w:t>
      </w:r>
      <w:r w:rsidRPr="00075298">
        <w:rPr>
          <w:rFonts w:ascii="Times New Roman" w:hAnsi="Times New Roman"/>
          <w:sz w:val="20"/>
          <w:szCs w:val="20"/>
        </w:rPr>
        <w:t>: Patient care</w:t>
      </w:r>
      <w:r w:rsidRPr="00075298">
        <w:rPr>
          <w:rFonts w:ascii="Times New Roman" w:hAnsi="Times New Roman"/>
          <w:sz w:val="20"/>
          <w:szCs w:val="20"/>
        </w:rPr>
        <w:br/>
      </w:r>
      <w:r w:rsidRPr="00075298">
        <w:rPr>
          <w:rFonts w:ascii="Times New Roman" w:hAnsi="Times New Roman"/>
          <w:b/>
          <w:bCs/>
          <w:sz w:val="20"/>
          <w:szCs w:val="20"/>
        </w:rPr>
        <w:t>Policy Statement</w:t>
      </w:r>
      <w:r w:rsidRPr="00075298">
        <w:rPr>
          <w:rFonts w:ascii="Times New Roman" w:hAnsi="Times New Roman"/>
          <w:sz w:val="20"/>
          <w:szCs w:val="20"/>
        </w:rPr>
        <w:t>: The Emory Transplant Center will comply with all applicable federal, state and local laws, regulations and policies regarding the management of prescribing medications and refills.</w:t>
      </w:r>
      <w:r w:rsidRPr="00075298">
        <w:rPr>
          <w:rFonts w:ascii="Times New Roman" w:hAnsi="Times New Roman"/>
          <w:sz w:val="20"/>
          <w:szCs w:val="20"/>
        </w:rPr>
        <w:br/>
      </w:r>
      <w:r w:rsidRPr="00075298">
        <w:rPr>
          <w:rFonts w:ascii="Times New Roman" w:hAnsi="Times New Roman"/>
          <w:b/>
          <w:bCs/>
          <w:sz w:val="20"/>
          <w:szCs w:val="20"/>
        </w:rPr>
        <w:t>Basis</w:t>
      </w:r>
      <w:r w:rsidRPr="00075298">
        <w:rPr>
          <w:rFonts w:ascii="Times New Roman" w:hAnsi="Times New Roman"/>
          <w:sz w:val="20"/>
          <w:szCs w:val="20"/>
        </w:rPr>
        <w:t>: This policy is necessary for the protection of patients, physicians and staff.</w:t>
      </w:r>
      <w:r w:rsidRPr="00075298">
        <w:rPr>
          <w:rFonts w:ascii="Times New Roman" w:hAnsi="Times New Roman"/>
          <w:sz w:val="20"/>
          <w:szCs w:val="20"/>
        </w:rPr>
        <w:br/>
      </w:r>
      <w:r w:rsidRPr="00075298">
        <w:rPr>
          <w:rFonts w:ascii="Times New Roman" w:hAnsi="Times New Roman"/>
          <w:b/>
          <w:bCs/>
          <w:sz w:val="20"/>
          <w:szCs w:val="20"/>
        </w:rPr>
        <w:t>Administrative Responsibility</w:t>
      </w:r>
      <w:r w:rsidRPr="00075298">
        <w:rPr>
          <w:rFonts w:ascii="Times New Roman" w:hAnsi="Times New Roman"/>
          <w:sz w:val="20"/>
          <w:szCs w:val="20"/>
        </w:rPr>
        <w:t>: Section heads, physicians, practitioners, and staff are responsible for compliance with this policy.</w:t>
      </w:r>
      <w:r w:rsidRPr="00075298">
        <w:rPr>
          <w:rFonts w:ascii="Times New Roman" w:hAnsi="Times New Roman"/>
          <w:sz w:val="20"/>
          <w:szCs w:val="20"/>
        </w:rPr>
        <w:br/>
      </w:r>
      <w:r w:rsidRPr="00075298">
        <w:rPr>
          <w:rFonts w:ascii="Times New Roman" w:hAnsi="Times New Roman"/>
          <w:sz w:val="20"/>
          <w:szCs w:val="20"/>
        </w:rPr>
        <w:br/>
      </w:r>
      <w:r w:rsidRPr="00075298">
        <w:rPr>
          <w:rFonts w:ascii="Times New Roman" w:hAnsi="Times New Roman"/>
          <w:b/>
          <w:bCs/>
          <w:sz w:val="20"/>
          <w:szCs w:val="20"/>
        </w:rPr>
        <w:t>Scope/Procedure:</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1. BACKGROUND</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Patients with HIV infection and end-stage</w:t>
      </w:r>
      <w:bookmarkStart w:id="0" w:name="_GoBack"/>
      <w:bookmarkEnd w:id="0"/>
      <w:r w:rsidRPr="00075298">
        <w:rPr>
          <w:rFonts w:ascii="Times New Roman" w:hAnsi="Times New Roman"/>
          <w:sz w:val="20"/>
          <w:szCs w:val="20"/>
        </w:rPr>
        <w:t xml:space="preserve"> liver disease (ESLD) were previously excluded from consideration for liver transplantation (LT) due to the short life expectancy from complications of acquired immune deficiency syndrome (AIDS). However, with the introduction of highly active anti-retroviral therapy (HAART), there was a rapid and significant decline in mortality from AIDS, from 29.4 per 100 person-years in 1995 to 8.8 per 100 person-years by 1997 (1). Similarly, the incidence of common opportunistic infections, such as </w:t>
      </w:r>
      <w:r w:rsidRPr="00075298">
        <w:rPr>
          <w:rFonts w:ascii="Times New Roman" w:hAnsi="Times New Roman"/>
          <w:i/>
          <w:iCs/>
          <w:sz w:val="20"/>
          <w:szCs w:val="20"/>
        </w:rPr>
        <w:t xml:space="preserve">Pneumocystis </w:t>
      </w:r>
      <w:proofErr w:type="spellStart"/>
      <w:r w:rsidRPr="00075298">
        <w:rPr>
          <w:rFonts w:ascii="Times New Roman" w:hAnsi="Times New Roman"/>
          <w:i/>
          <w:iCs/>
          <w:sz w:val="20"/>
          <w:szCs w:val="20"/>
        </w:rPr>
        <w:t>jiroveci</w:t>
      </w:r>
      <w:proofErr w:type="spellEnd"/>
      <w:r w:rsidRPr="00075298">
        <w:rPr>
          <w:rFonts w:ascii="Times New Roman" w:hAnsi="Times New Roman"/>
          <w:sz w:val="20"/>
          <w:szCs w:val="20"/>
        </w:rPr>
        <w:t xml:space="preserve"> pneumonitis, </w:t>
      </w:r>
      <w:r w:rsidRPr="00075298">
        <w:rPr>
          <w:rFonts w:ascii="Times New Roman" w:hAnsi="Times New Roman"/>
          <w:i/>
          <w:iCs/>
          <w:sz w:val="20"/>
          <w:szCs w:val="20"/>
        </w:rPr>
        <w:t xml:space="preserve">Mycobacterium </w:t>
      </w:r>
      <w:proofErr w:type="spellStart"/>
      <w:r w:rsidRPr="00075298">
        <w:rPr>
          <w:rFonts w:ascii="Times New Roman" w:hAnsi="Times New Roman"/>
          <w:i/>
          <w:iCs/>
          <w:sz w:val="20"/>
          <w:szCs w:val="20"/>
        </w:rPr>
        <w:t>avium</w:t>
      </w:r>
      <w:proofErr w:type="spellEnd"/>
      <w:r w:rsidRPr="00075298">
        <w:rPr>
          <w:rFonts w:ascii="Times New Roman" w:hAnsi="Times New Roman"/>
          <w:sz w:val="20"/>
          <w:szCs w:val="20"/>
        </w:rPr>
        <w:t xml:space="preserve"> complex diseases, and Cytomegalovirus retinitis, dropped from 21.9 to 3.7 per 100 person-years (</w:t>
      </w:r>
      <w:r w:rsidRPr="00075298">
        <w:rPr>
          <w:rFonts w:ascii="Times New Roman" w:hAnsi="Times New Roman"/>
          <w:i/>
          <w:iCs/>
          <w:sz w:val="20"/>
          <w:szCs w:val="20"/>
        </w:rPr>
        <w:t>1</w:t>
      </w:r>
      <w:r w:rsidRPr="00075298">
        <w:rPr>
          <w:rFonts w:ascii="Times New Roman" w:hAnsi="Times New Roman"/>
          <w:sz w:val="20"/>
          <w:szCs w:val="20"/>
        </w:rPr>
        <w:t>). Life expectancy for patients infected with HIV is now approaching that of the general population (</w:t>
      </w:r>
      <w:r w:rsidRPr="00075298">
        <w:rPr>
          <w:rFonts w:ascii="Times New Roman" w:hAnsi="Times New Roman"/>
          <w:i/>
          <w:iCs/>
          <w:sz w:val="20"/>
          <w:szCs w:val="20"/>
        </w:rPr>
        <w:t>2</w:t>
      </w:r>
      <w:r w:rsidRPr="00075298">
        <w:rPr>
          <w:rFonts w:ascii="Times New Roman" w:hAnsi="Times New Roman"/>
          <w:sz w:val="20"/>
          <w:szCs w:val="20"/>
        </w:rPr>
        <w:t>). Identification of concomitant HCV infection in patients with HIV is increasingly commonplace, which is not surprising given the similar risk factors for virus transmission (</w:t>
      </w:r>
      <w:r w:rsidRPr="00075298">
        <w:rPr>
          <w:rFonts w:ascii="Times New Roman" w:hAnsi="Times New Roman"/>
          <w:i/>
          <w:iCs/>
          <w:sz w:val="20"/>
          <w:szCs w:val="20"/>
        </w:rPr>
        <w:t>3</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b/>
          <w:bCs/>
          <w:sz w:val="20"/>
          <w:szCs w:val="20"/>
        </w:rPr>
        <w:t>2. Referral:</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Referrals will be received through the ETC Liver Transplant intake process using the standard program referral forms and requirements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Referral review by M.D.—</w:t>
      </w:r>
      <w:proofErr w:type="spellStart"/>
      <w:r w:rsidRPr="00075298">
        <w:rPr>
          <w:rFonts w:ascii="Times New Roman" w:hAnsi="Times New Roman"/>
          <w:sz w:val="20"/>
          <w:szCs w:val="20"/>
        </w:rPr>
        <w:t>pt</w:t>
      </w:r>
      <w:proofErr w:type="spellEnd"/>
      <w:r w:rsidRPr="00075298">
        <w:rPr>
          <w:rFonts w:ascii="Times New Roman" w:hAnsi="Times New Roman"/>
          <w:sz w:val="20"/>
          <w:szCs w:val="20"/>
        </w:rPr>
        <w:t xml:space="preserve"> identified as HIV positive and the diagnosis of HIV entered into the patient’s OTTR record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Patient will be scheduled to attend pre-transplant education class and sign letter of intent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Scheduling for day 1 evaluation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List created in OTTR to sort patients based on diagnosis of HIV to allow tracking</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2. Evaluation:</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Day 1 evaluation: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At day 1 evaluation, additional HIV labs will be ordered by MLP: HIV RNA and CD4 count</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Patient Education</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HIV positive patients will be educated by the mid-level provider or nurse coordinator regarding additional records required and medical criteria for transplantation for the HIV patient population. Patient will be provided with a copy of eligibility criteria “Patient Information” sheet outlining the medical criteria for HIV positive transplant. This document will be reviewed with the patient by the MLP and the patient will be asked to sign at the bottom acknowledging understanding of the information provided. A copy will be placed in the patient’s pre-transplant record. The patient will also be provided a copy of “Information for the Primary Care Provider” information sheet and encouraged to take this letter to his/her primary ID provider at the next visit. The patient will be instructed that ID records must be received before patient proceeds with evaluation. The records should be faxed to the pre-transplant coordinator by the patient’s primary medical care provider within 30 days.</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lastRenderedPageBreak/>
        <w:br/>
      </w:r>
      <w:r w:rsidRPr="00075298">
        <w:rPr>
          <w:rFonts w:ascii="Times New Roman" w:hAnsi="Times New Roman"/>
          <w:b/>
          <w:bCs/>
          <w:sz w:val="20"/>
          <w:szCs w:val="20"/>
        </w:rPr>
        <w:t>Records</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The MLP will have the patient sign a release of information for infectious disease records and obtain contact information for patient’s primary ID care provider. The patient will be made aware that at least one year historical records will be required prior to proceeding with evaluation. Records required will include: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gramStart"/>
      <w:r w:rsidRPr="00075298">
        <w:rPr>
          <w:rFonts w:ascii="Times New Roman" w:hAnsi="Times New Roman"/>
          <w:sz w:val="20"/>
          <w:szCs w:val="20"/>
        </w:rPr>
        <w:t>one</w:t>
      </w:r>
      <w:proofErr w:type="gramEnd"/>
      <w:r w:rsidRPr="00075298">
        <w:rPr>
          <w:rFonts w:ascii="Times New Roman" w:hAnsi="Times New Roman"/>
          <w:sz w:val="20"/>
          <w:szCs w:val="20"/>
        </w:rPr>
        <w:t xml:space="preserve"> year history of lab results and office visit notes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gramStart"/>
      <w:r w:rsidRPr="00075298">
        <w:rPr>
          <w:rFonts w:ascii="Times New Roman" w:hAnsi="Times New Roman"/>
          <w:sz w:val="20"/>
          <w:szCs w:val="20"/>
        </w:rPr>
        <w:t>anti-retroviral</w:t>
      </w:r>
      <w:proofErr w:type="gramEnd"/>
      <w:r w:rsidRPr="00075298">
        <w:rPr>
          <w:rFonts w:ascii="Times New Roman" w:hAnsi="Times New Roman"/>
          <w:sz w:val="20"/>
          <w:szCs w:val="20"/>
        </w:rPr>
        <w:t xml:space="preserve"> medication (</w:t>
      </w:r>
      <w:r w:rsidRPr="00075298">
        <w:rPr>
          <w:rFonts w:ascii="Times New Roman" w:hAnsi="Times New Roman"/>
          <w:b/>
          <w:bCs/>
          <w:sz w:val="20"/>
          <w:szCs w:val="20"/>
        </w:rPr>
        <w:t>historical</w:t>
      </w:r>
      <w:r w:rsidRPr="00075298">
        <w:rPr>
          <w:rFonts w:ascii="Times New Roman" w:hAnsi="Times New Roman"/>
          <w:sz w:val="20"/>
          <w:szCs w:val="20"/>
        </w:rPr>
        <w:t xml:space="preserve"> and current)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gramStart"/>
      <w:r w:rsidRPr="00075298">
        <w:rPr>
          <w:rFonts w:ascii="Times New Roman" w:hAnsi="Times New Roman"/>
          <w:sz w:val="20"/>
          <w:szCs w:val="20"/>
        </w:rPr>
        <w:t>opportunistic</w:t>
      </w:r>
      <w:proofErr w:type="gramEnd"/>
      <w:r w:rsidRPr="00075298">
        <w:rPr>
          <w:rFonts w:ascii="Times New Roman" w:hAnsi="Times New Roman"/>
          <w:sz w:val="20"/>
          <w:szCs w:val="20"/>
        </w:rPr>
        <w:t xml:space="preserve"> infection history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PPD result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The MLP will give the signed ROI to the medical secretary for faxing. The medical secretary will fax the ROI and the </w:t>
      </w:r>
      <w:r w:rsidRPr="00075298">
        <w:rPr>
          <w:rFonts w:ascii="Times New Roman" w:hAnsi="Times New Roman"/>
          <w:sz w:val="20"/>
          <w:szCs w:val="20"/>
          <w:u w:val="single"/>
        </w:rPr>
        <w:t>Information for the PCP</w:t>
      </w:r>
      <w:r w:rsidRPr="00075298">
        <w:rPr>
          <w:rFonts w:ascii="Times New Roman" w:hAnsi="Times New Roman"/>
          <w:sz w:val="20"/>
          <w:szCs w:val="20"/>
        </w:rPr>
        <w:t xml:space="preserve"> letter, along with the fax coversheet for the patient’s pre-transplant coordinator. The patient’s ID provider information should be entered in OTTR in the Primary Care physician field by the medical secretary. These records should be scanned into EMR as soon as possible.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At conclusion of day 1 evaluation, the MLP will complete orders for medical testing and Day 2 lab testing and place in patient’s chart. Testing will not be scheduled until patient completes ID consult visit. Second </w:t>
      </w:r>
      <w:proofErr w:type="spellStart"/>
      <w:r w:rsidRPr="00075298">
        <w:rPr>
          <w:rFonts w:ascii="Times New Roman" w:hAnsi="Times New Roman"/>
          <w:sz w:val="20"/>
          <w:szCs w:val="20"/>
        </w:rPr>
        <w:t>eval</w:t>
      </w:r>
      <w:proofErr w:type="spellEnd"/>
      <w:r w:rsidRPr="00075298">
        <w:rPr>
          <w:rFonts w:ascii="Times New Roman" w:hAnsi="Times New Roman"/>
          <w:sz w:val="20"/>
          <w:szCs w:val="20"/>
        </w:rPr>
        <w:t xml:space="preserve"> visit with Liver Surgeon and with Transplant ID (Lyon, Mehta, </w:t>
      </w:r>
      <w:proofErr w:type="gramStart"/>
      <w:r w:rsidRPr="00075298">
        <w:rPr>
          <w:rFonts w:ascii="Times New Roman" w:hAnsi="Times New Roman"/>
          <w:sz w:val="20"/>
          <w:szCs w:val="20"/>
        </w:rPr>
        <w:t>Friedman</w:t>
      </w:r>
      <w:proofErr w:type="gramEnd"/>
      <w:r w:rsidRPr="00075298">
        <w:rPr>
          <w:rFonts w:ascii="Times New Roman" w:hAnsi="Times New Roman"/>
          <w:sz w:val="20"/>
          <w:szCs w:val="20"/>
        </w:rPr>
        <w:t xml:space="preserve">) will be scheduled at least 30 days after day 1 </w:t>
      </w:r>
      <w:proofErr w:type="spellStart"/>
      <w:r w:rsidRPr="00075298">
        <w:rPr>
          <w:rFonts w:ascii="Times New Roman" w:hAnsi="Times New Roman"/>
          <w:sz w:val="20"/>
          <w:szCs w:val="20"/>
        </w:rPr>
        <w:t>eval</w:t>
      </w:r>
      <w:proofErr w:type="spell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If MLP determines patient is not a candidate for transplant on day one </w:t>
      </w:r>
      <w:proofErr w:type="spellStart"/>
      <w:r w:rsidRPr="00075298">
        <w:rPr>
          <w:rFonts w:ascii="Times New Roman" w:hAnsi="Times New Roman"/>
          <w:sz w:val="20"/>
          <w:szCs w:val="20"/>
        </w:rPr>
        <w:t>eval</w:t>
      </w:r>
      <w:proofErr w:type="spellEnd"/>
      <w:r w:rsidRPr="00075298">
        <w:rPr>
          <w:rFonts w:ascii="Times New Roman" w:hAnsi="Times New Roman"/>
          <w:sz w:val="20"/>
          <w:szCs w:val="20"/>
        </w:rPr>
        <w:t xml:space="preserve">, after consultation with the surgeon, no further visits will be scheduled. The surgeon will dictate NAC letter to patient and referring MD. Referral will be closed.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ID and Surgical consult visit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Following day one evaluation, patients will be scheduled for ID consultation in Transplant ID clinic and surgical consultation. This appointment should be scheduled at least 30 days distant from day 1 visit on the physicians’ routine clinic schedule.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Historical ID records should be scanned into EMR prior to the Transplant ID appointment. If records have not been received, the patient may still have the ID and surgical consult appointments, however a determination about candidacy for continuing evaluation may be deferred until additional records are available.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If the patient is a “No Show” for this consult visit, s/he will be made NAC for evaluation. The Program director will dictate NAC letters to the patient and referring provider and they will be informed they will not be eligible for re-referral for 6 months. (</w:t>
      </w:r>
      <w:proofErr w:type="gramStart"/>
      <w:r w:rsidRPr="00075298">
        <w:rPr>
          <w:rFonts w:ascii="Times New Roman" w:hAnsi="Times New Roman"/>
          <w:sz w:val="20"/>
          <w:szCs w:val="20"/>
        </w:rPr>
        <w:t>reference</w:t>
      </w:r>
      <w:proofErr w:type="gramEnd"/>
      <w:r w:rsidRPr="00075298">
        <w:rPr>
          <w:rFonts w:ascii="Times New Roman" w:hAnsi="Times New Roman"/>
          <w:sz w:val="20"/>
          <w:szCs w:val="20"/>
        </w:rPr>
        <w:t xml:space="preserve">: Correspondence Procedure)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The Transplant ID provider will make a determination regarding the patient’s candidacy relative to his/her HIV medical status, with the following eligibility criteria guidelines:</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INCLUSION CRITERIA</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To be eligible to proceed with evaluation</w:t>
      </w:r>
      <w:r w:rsidRPr="00075298">
        <w:rPr>
          <w:rFonts w:ascii="Times New Roman" w:hAnsi="Times New Roman"/>
          <w:sz w:val="20"/>
          <w:szCs w:val="20"/>
        </w:rPr>
        <w:t xml:space="preserve">, patients must have: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1. Documented HIV infection (by any licensed ELISA and confirmation by Western Blot).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2. Current CD4+ T-cell count </w:t>
      </w:r>
      <w:r w:rsidRPr="00075298">
        <w:rPr>
          <w:rFonts w:ascii="Times New Roman" w:hAnsi="Times New Roman"/>
          <w:sz w:val="20"/>
          <w:szCs w:val="20"/>
          <w:u w:val="single"/>
        </w:rPr>
        <w:t>&gt;1</w:t>
      </w:r>
      <w:r w:rsidRPr="00075298">
        <w:rPr>
          <w:rFonts w:ascii="Times New Roman" w:hAnsi="Times New Roman"/>
          <w:sz w:val="20"/>
          <w:szCs w:val="20"/>
        </w:rPr>
        <w:t>00/</w:t>
      </w:r>
      <w:proofErr w:type="spellStart"/>
      <w:r w:rsidRPr="00075298">
        <w:rPr>
          <w:rFonts w:ascii="Times New Roman" w:hAnsi="Times New Roman"/>
          <w:sz w:val="20"/>
          <w:szCs w:val="20"/>
        </w:rPr>
        <w:t>uL</w:t>
      </w:r>
      <w:proofErr w:type="spellEnd"/>
      <w:r w:rsidRPr="00075298">
        <w:rPr>
          <w:rFonts w:ascii="Times New Roman" w:hAnsi="Times New Roman"/>
          <w:sz w:val="20"/>
          <w:szCs w:val="20"/>
        </w:rPr>
        <w:t xml:space="preserve"> for </w:t>
      </w:r>
      <w:r w:rsidRPr="00075298">
        <w:rPr>
          <w:rFonts w:ascii="Times New Roman" w:hAnsi="Times New Roman"/>
          <w:sz w:val="20"/>
          <w:szCs w:val="20"/>
          <w:u w:val="single"/>
        </w:rPr>
        <w:t>&gt;</w:t>
      </w:r>
      <w:r w:rsidRPr="00075298">
        <w:rPr>
          <w:rFonts w:ascii="Times New Roman" w:hAnsi="Times New Roman"/>
          <w:sz w:val="20"/>
          <w:szCs w:val="20"/>
        </w:rPr>
        <w:t xml:space="preserve"> 6 months.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3. Nadir (lowest) CD4+ T-cell count </w:t>
      </w:r>
      <w:r w:rsidRPr="00075298">
        <w:rPr>
          <w:rFonts w:ascii="Times New Roman" w:hAnsi="Times New Roman"/>
          <w:sz w:val="20"/>
          <w:szCs w:val="20"/>
          <w:u w:val="single"/>
        </w:rPr>
        <w:t>&gt;</w:t>
      </w:r>
      <w:r w:rsidRPr="00075298">
        <w:rPr>
          <w:rFonts w:ascii="Times New Roman" w:hAnsi="Times New Roman"/>
          <w:sz w:val="20"/>
          <w:szCs w:val="20"/>
        </w:rPr>
        <w:t>50/mm</w:t>
      </w:r>
      <w:r w:rsidRPr="00075298">
        <w:rPr>
          <w:rFonts w:ascii="Times New Roman" w:hAnsi="Times New Roman"/>
          <w:sz w:val="20"/>
          <w:szCs w:val="20"/>
          <w:vertAlign w:val="superscript"/>
        </w:rPr>
        <w:t>3</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4. HIV-1 RNA </w:t>
      </w:r>
      <w:r w:rsidRPr="00075298">
        <w:rPr>
          <w:rFonts w:ascii="Times New Roman" w:hAnsi="Times New Roman"/>
          <w:sz w:val="20"/>
          <w:szCs w:val="20"/>
          <w:u w:val="single"/>
        </w:rPr>
        <w:t>&lt;</w:t>
      </w:r>
      <w:r w:rsidRPr="00075298">
        <w:rPr>
          <w:rFonts w:ascii="Times New Roman" w:hAnsi="Times New Roman"/>
          <w:sz w:val="20"/>
          <w:szCs w:val="20"/>
        </w:rPr>
        <w:t xml:space="preserve"> 400 for </w:t>
      </w:r>
      <w:r w:rsidRPr="00075298">
        <w:rPr>
          <w:rFonts w:ascii="Times New Roman" w:hAnsi="Times New Roman"/>
          <w:sz w:val="20"/>
          <w:szCs w:val="20"/>
          <w:u w:val="single"/>
        </w:rPr>
        <w:t>&gt;</w:t>
      </w:r>
      <w:r w:rsidRPr="00075298">
        <w:rPr>
          <w:rFonts w:ascii="Times New Roman" w:hAnsi="Times New Roman"/>
          <w:sz w:val="20"/>
          <w:szCs w:val="20"/>
        </w:rPr>
        <w:t xml:space="preserve">3 months*. (Intermittent elevations to </w:t>
      </w:r>
      <w:r w:rsidRPr="00075298">
        <w:rPr>
          <w:rFonts w:ascii="Times New Roman" w:hAnsi="Times New Roman"/>
          <w:sz w:val="20"/>
          <w:szCs w:val="20"/>
          <w:u w:val="single"/>
        </w:rPr>
        <w:t>&lt;</w:t>
      </w:r>
      <w:r w:rsidRPr="00075298">
        <w:rPr>
          <w:rFonts w:ascii="Times New Roman" w:hAnsi="Times New Roman"/>
          <w:sz w:val="20"/>
          <w:szCs w:val="20"/>
        </w:rPr>
        <w:t xml:space="preserve"> 1000 copies/ml, if not persistent on more than two sequential measures and followed by undetectable levels, are permitted.) This criterion may be waived at the discretion of Transplant ID if the patient has been unable to tolerate ARV medications secondary to liver dysfunction and the patient meets all other eligibility criteria, including #7.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5. Be on antiretroviral therapy (exception, </w:t>
      </w:r>
      <w:proofErr w:type="spellStart"/>
      <w:r w:rsidRPr="00075298">
        <w:rPr>
          <w:rFonts w:ascii="Times New Roman" w:hAnsi="Times New Roman"/>
          <w:sz w:val="20"/>
          <w:szCs w:val="20"/>
        </w:rPr>
        <w:t>pt</w:t>
      </w:r>
      <w:proofErr w:type="spellEnd"/>
      <w:r w:rsidRPr="00075298">
        <w:rPr>
          <w:rFonts w:ascii="Times New Roman" w:hAnsi="Times New Roman"/>
          <w:sz w:val="20"/>
          <w:szCs w:val="20"/>
        </w:rPr>
        <w:t xml:space="preserve"> who has never been on ART and has undetectable VL, eligible CD4 count </w:t>
      </w:r>
      <w:proofErr w:type="spellStart"/>
      <w:r w:rsidRPr="00075298">
        <w:rPr>
          <w:rFonts w:ascii="Times New Roman" w:hAnsi="Times New Roman"/>
          <w:sz w:val="20"/>
          <w:szCs w:val="20"/>
        </w:rPr>
        <w:t>ie</w:t>
      </w:r>
      <w:proofErr w:type="spellEnd"/>
      <w:r w:rsidRPr="00075298">
        <w:rPr>
          <w:rFonts w:ascii="Times New Roman" w:hAnsi="Times New Roman"/>
          <w:sz w:val="20"/>
          <w:szCs w:val="20"/>
        </w:rPr>
        <w:t xml:space="preserve"> “Elite Controller”) and predicted to have l ongoing HIV suppression with the current ARV regimen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lastRenderedPageBreak/>
        <w:t xml:space="preserve">6. Willing to agree to start or re-start ARV therapy in the immediate post-operative period, and be willing to continue such therapy, or modify ARV therapy, at the direction of the clinician in conjunction with the primary care provider.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7. If the patient has HCV infection, must be willing to undergo frequent monitoring, including liver biopsies and treatment of HCV as recommended.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EXCLUSION CRITERIA</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1. Any history of any AIDS-defining OI or neoplasm, except drug susceptible </w:t>
      </w:r>
      <w:proofErr w:type="spellStart"/>
      <w:r w:rsidRPr="00075298">
        <w:rPr>
          <w:rFonts w:ascii="Times New Roman" w:hAnsi="Times New Roman"/>
          <w:sz w:val="20"/>
          <w:szCs w:val="20"/>
        </w:rPr>
        <w:t>mucocutaneous</w:t>
      </w:r>
      <w:proofErr w:type="spellEnd"/>
      <w:r w:rsidRPr="00075298">
        <w:rPr>
          <w:rFonts w:ascii="Times New Roman" w:hAnsi="Times New Roman"/>
          <w:sz w:val="20"/>
          <w:szCs w:val="20"/>
        </w:rPr>
        <w:t xml:space="preserve"> </w:t>
      </w:r>
      <w:proofErr w:type="spellStart"/>
      <w:r w:rsidRPr="00075298">
        <w:rPr>
          <w:rFonts w:ascii="Times New Roman" w:hAnsi="Times New Roman"/>
          <w:sz w:val="20"/>
          <w:szCs w:val="20"/>
        </w:rPr>
        <w:t>candidasis</w:t>
      </w:r>
      <w:proofErr w:type="spellEnd"/>
      <w:r w:rsidRPr="00075298">
        <w:rPr>
          <w:rFonts w:ascii="Times New Roman" w:hAnsi="Times New Roman"/>
          <w:sz w:val="20"/>
          <w:szCs w:val="20"/>
        </w:rPr>
        <w:t xml:space="preserve"> or candida esophagitis.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2. History of active pulmonary or </w:t>
      </w:r>
      <w:proofErr w:type="spellStart"/>
      <w:r w:rsidRPr="00075298">
        <w:rPr>
          <w:rFonts w:ascii="Times New Roman" w:hAnsi="Times New Roman"/>
          <w:sz w:val="20"/>
          <w:szCs w:val="20"/>
        </w:rPr>
        <w:t>extrapulmonary</w:t>
      </w:r>
      <w:proofErr w:type="spellEnd"/>
      <w:r w:rsidRPr="00075298">
        <w:rPr>
          <w:rFonts w:ascii="Times New Roman" w:hAnsi="Times New Roman"/>
          <w:sz w:val="20"/>
          <w:szCs w:val="20"/>
        </w:rPr>
        <w:t xml:space="preserve"> tuberculosis; however latent TB is not </w:t>
      </w:r>
      <w:proofErr w:type="gramStart"/>
      <w:r w:rsidRPr="00075298">
        <w:rPr>
          <w:rFonts w:ascii="Times New Roman" w:hAnsi="Times New Roman"/>
          <w:sz w:val="20"/>
          <w:szCs w:val="20"/>
        </w:rPr>
        <w:t>an exclusion</w:t>
      </w:r>
      <w:proofErr w:type="gram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3. History of pulmonary </w:t>
      </w:r>
      <w:proofErr w:type="spellStart"/>
      <w:r w:rsidRPr="00075298">
        <w:rPr>
          <w:rFonts w:ascii="Times New Roman" w:hAnsi="Times New Roman"/>
          <w:sz w:val="20"/>
          <w:szCs w:val="20"/>
        </w:rPr>
        <w:t>coccidiodomycosis</w:t>
      </w:r>
      <w:proofErr w:type="spellEnd"/>
      <w:r w:rsidRPr="00075298">
        <w:rPr>
          <w:rFonts w:ascii="Times New Roman" w:hAnsi="Times New Roman"/>
          <w:sz w:val="20"/>
          <w:szCs w:val="20"/>
        </w:rPr>
        <w:t xml:space="preserve"> will be treated per recommended treatment guidelines and generally should require a 5 year disease-free interval.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4. History of any neoplasm except for the following: cutaneous </w:t>
      </w:r>
      <w:proofErr w:type="spellStart"/>
      <w:proofErr w:type="gramStart"/>
      <w:r w:rsidRPr="00075298">
        <w:rPr>
          <w:rFonts w:ascii="Times New Roman" w:hAnsi="Times New Roman"/>
          <w:sz w:val="20"/>
          <w:szCs w:val="20"/>
        </w:rPr>
        <w:t>kaposi’s</w:t>
      </w:r>
      <w:proofErr w:type="spellEnd"/>
      <w:proofErr w:type="gramEnd"/>
      <w:r w:rsidRPr="00075298">
        <w:rPr>
          <w:rFonts w:ascii="Times New Roman" w:hAnsi="Times New Roman"/>
          <w:sz w:val="20"/>
          <w:szCs w:val="20"/>
        </w:rPr>
        <w:t xml:space="preserve"> sarcoma, in situ </w:t>
      </w:r>
      <w:proofErr w:type="spellStart"/>
      <w:r w:rsidRPr="00075298">
        <w:rPr>
          <w:rFonts w:ascii="Times New Roman" w:hAnsi="Times New Roman"/>
          <w:sz w:val="20"/>
          <w:szCs w:val="20"/>
        </w:rPr>
        <w:t>anogenital</w:t>
      </w:r>
      <w:proofErr w:type="spellEnd"/>
      <w:r w:rsidRPr="00075298">
        <w:rPr>
          <w:rFonts w:ascii="Times New Roman" w:hAnsi="Times New Roman"/>
          <w:sz w:val="20"/>
          <w:szCs w:val="20"/>
        </w:rPr>
        <w:t xml:space="preserve"> carcinoma, adequately treated basal or squamous cell carcinoma of the skin, solid tumors (except primary CNS lymphoma) treated with curative therapy and disease free for more than 5 years. History of renal cell carcinoma requires disease-free state for 2 years. History of leukemia/lymphoma will be evaluated on an individual basis in consultation with Hematology/Oncology service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5. Inability or unwillingness to comply with immunosuppression protocol, ARV therapy, and/or HCV monitoring and therapy if indicated.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6. HIV genotype or phenotype demonstrating antiretroviral resistance in 3 drug classes (nucleoside reverse transcriptase inhibitors, non- nucleoside reverse transcriptase inhibitors, and protease inhibitors).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b/>
          <w:bCs/>
          <w:sz w:val="20"/>
          <w:szCs w:val="20"/>
        </w:rPr>
        <w:t>3. UNOS Listing:</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Once evaluation process is completed and patient is found to be suitable candidate for transplant, Listing Packet will be sent to patient. Eligibility for transplant information sheet will be sent in the listing packet, reminding patients of the obligation to continue q 3 month follow-up with their ID provider and that updated CD4 count and HIV viral load laboratory test results must be forwarded to the transplant center every </w:t>
      </w:r>
      <w:r w:rsidRPr="00075298">
        <w:rPr>
          <w:rFonts w:ascii="Times New Roman" w:hAnsi="Times New Roman"/>
          <w:b/>
          <w:bCs/>
          <w:sz w:val="20"/>
          <w:szCs w:val="20"/>
        </w:rPr>
        <w:t>100 days</w:t>
      </w:r>
      <w:r w:rsidRPr="00075298">
        <w:rPr>
          <w:rFonts w:ascii="Times New Roman" w:hAnsi="Times New Roman"/>
          <w:sz w:val="20"/>
          <w:szCs w:val="20"/>
        </w:rPr>
        <w:t xml:space="preserve"> in order for them to be considered for transplant when a donor organ is available. In this letter, the patient will be made aware that failure to submit required labs will result in them being made inactive (Status 7) on the UNOS waiting list.</w:t>
      </w:r>
      <w:r w:rsidRPr="00075298">
        <w:rPr>
          <w:rFonts w:ascii="Times New Roman" w:hAnsi="Times New Roman"/>
          <w:sz w:val="20"/>
          <w:szCs w:val="20"/>
        </w:rPr>
        <w:br/>
        <w:t>“Information for Primary Care Provider: Patient Listing” information sheet will be mailed to the patients primary ID provider by the medical secretary at the time all other listing notifications are sent.</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4. Wait List Management: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Status of Wait-listed patients will be reviewed every 3 months. While awaiting transplant, CD4 (number and percent), CD8 (number and percent), and quantitative HIV-1 viral load should be received by the Emory Transplant Center every 100 days. If updated HIV labs have not been submitted, a reminder call will be placed to the patient and the patient’s ID provider’s office. If required labs are not received within 30 days, the patient will be made status 7 on the UNOS wait list until such time as updated records are received. The HIV waitlist manager will notify the UNOS listing coordinator and the Program Director via OTTR email to change the patient’s status and a letter will be sent from Program Director informing the patient of status change.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No further patient follow-up or contacts will be initiated. Patient will remain Status 7 until updated records are received or until the patient is scheduled for re-evaluation per Program policy.</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5. Transplant: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To be eligible for transplantation, </w:t>
      </w:r>
      <w:r w:rsidRPr="00075298">
        <w:rPr>
          <w:rFonts w:ascii="Times New Roman" w:hAnsi="Times New Roman"/>
          <w:sz w:val="20"/>
          <w:szCs w:val="20"/>
          <w:u w:val="single"/>
        </w:rPr>
        <w:t>at the time of the organ offer</w:t>
      </w:r>
      <w:r w:rsidRPr="00075298">
        <w:rPr>
          <w:rFonts w:ascii="Times New Roman" w:hAnsi="Times New Roman"/>
          <w:sz w:val="20"/>
          <w:szCs w:val="20"/>
        </w:rPr>
        <w:t>, patients must have</w:t>
      </w:r>
      <w:r w:rsidRPr="00075298">
        <w:rPr>
          <w:rFonts w:ascii="Times New Roman" w:hAnsi="Times New Roman"/>
          <w:b/>
          <w:bCs/>
          <w:sz w:val="20"/>
          <w:szCs w:val="20"/>
        </w:rPr>
        <w: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HIV viral load of </w:t>
      </w:r>
      <w:r w:rsidRPr="00075298">
        <w:rPr>
          <w:rFonts w:ascii="Times New Roman" w:hAnsi="Times New Roman"/>
          <w:b/>
          <w:bCs/>
          <w:sz w:val="20"/>
          <w:szCs w:val="20"/>
        </w:rPr>
        <w:t>&lt;1,000</w:t>
      </w:r>
      <w:r w:rsidRPr="00075298">
        <w:rPr>
          <w:rFonts w:ascii="Times New Roman" w:hAnsi="Times New Roman"/>
          <w:sz w:val="20"/>
          <w:szCs w:val="20"/>
        </w:rPr>
        <w:t xml:space="preserve"> copies within the 16 weeks prior to the organ offer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lastRenderedPageBreak/>
        <w:t xml:space="preserve">CD4 count </w:t>
      </w:r>
      <w:r w:rsidRPr="00075298">
        <w:rPr>
          <w:rFonts w:ascii="Times New Roman" w:hAnsi="Times New Roman"/>
          <w:b/>
          <w:bCs/>
          <w:sz w:val="20"/>
          <w:szCs w:val="20"/>
        </w:rPr>
        <w:t xml:space="preserve">&gt;100/µL </w:t>
      </w:r>
      <w:r w:rsidRPr="00075298">
        <w:rPr>
          <w:rFonts w:ascii="Times New Roman" w:hAnsi="Times New Roman"/>
          <w:sz w:val="20"/>
          <w:szCs w:val="20"/>
        </w:rPr>
        <w:t xml:space="preserve">within the 16 weeks prior to the organ offer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gramStart"/>
      <w:r w:rsidRPr="00075298">
        <w:rPr>
          <w:rFonts w:ascii="Times New Roman" w:hAnsi="Times New Roman"/>
          <w:sz w:val="20"/>
          <w:szCs w:val="20"/>
        </w:rPr>
        <w:t>no</w:t>
      </w:r>
      <w:proofErr w:type="gramEnd"/>
      <w:r w:rsidRPr="00075298">
        <w:rPr>
          <w:rFonts w:ascii="Times New Roman" w:hAnsi="Times New Roman"/>
          <w:sz w:val="20"/>
          <w:szCs w:val="20"/>
        </w:rPr>
        <w:t xml:space="preserve"> active infections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gramStart"/>
      <w:r w:rsidRPr="00075298">
        <w:rPr>
          <w:rFonts w:ascii="Times New Roman" w:hAnsi="Times New Roman"/>
          <w:sz w:val="20"/>
          <w:szCs w:val="20"/>
        </w:rPr>
        <w:t>be</w:t>
      </w:r>
      <w:proofErr w:type="gramEnd"/>
      <w:r w:rsidRPr="00075298">
        <w:rPr>
          <w:rFonts w:ascii="Times New Roman" w:hAnsi="Times New Roman"/>
          <w:sz w:val="20"/>
          <w:szCs w:val="20"/>
        </w:rPr>
        <w:t xml:space="preserve"> on antiretroviral therapy (exception, </w:t>
      </w:r>
      <w:proofErr w:type="spellStart"/>
      <w:r w:rsidRPr="00075298">
        <w:rPr>
          <w:rFonts w:ascii="Times New Roman" w:hAnsi="Times New Roman"/>
          <w:sz w:val="20"/>
          <w:szCs w:val="20"/>
        </w:rPr>
        <w:t>pt</w:t>
      </w:r>
      <w:proofErr w:type="spellEnd"/>
      <w:r w:rsidRPr="00075298">
        <w:rPr>
          <w:rFonts w:ascii="Times New Roman" w:hAnsi="Times New Roman"/>
          <w:sz w:val="20"/>
          <w:szCs w:val="20"/>
        </w:rPr>
        <w:t xml:space="preserve"> who has never been on ART and has undetectable VL, eligible CD4 count)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At the time of transplant, the team should </w:t>
      </w:r>
      <w:proofErr w:type="gramStart"/>
      <w:r w:rsidRPr="00075298">
        <w:rPr>
          <w:rFonts w:ascii="Times New Roman" w:hAnsi="Times New Roman"/>
          <w:sz w:val="20"/>
          <w:szCs w:val="20"/>
        </w:rPr>
        <w:t>sent</w:t>
      </w:r>
      <w:proofErr w:type="gramEnd"/>
      <w:r w:rsidRPr="00075298">
        <w:rPr>
          <w:rFonts w:ascii="Times New Roman" w:hAnsi="Times New Roman"/>
          <w:sz w:val="20"/>
          <w:szCs w:val="20"/>
        </w:rPr>
        <w:t xml:space="preserve"> a CD4 count and HIV viral load test. Transplant ID team should be consulted to start/restart appropriate antivirals and ensure the patient is still appropriate for transplantation.</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 xml:space="preserve">6. </w:t>
      </w:r>
      <w:proofErr w:type="spellStart"/>
      <w:r w:rsidRPr="00075298">
        <w:rPr>
          <w:rFonts w:ascii="Times New Roman" w:hAnsi="Times New Roman"/>
          <w:b/>
          <w:bCs/>
          <w:sz w:val="20"/>
          <w:szCs w:val="20"/>
        </w:rPr>
        <w:t>Post Transplant</w:t>
      </w:r>
      <w:proofErr w:type="spellEnd"/>
      <w:r w:rsidRPr="00075298">
        <w:rPr>
          <w:rFonts w:ascii="Times New Roman" w:hAnsi="Times New Roman"/>
          <w:b/>
          <w:bCs/>
          <w:sz w:val="20"/>
          <w:szCs w:val="20"/>
        </w:rPr>
        <w:t xml:space="preserve"> Management: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A. </w:t>
      </w:r>
      <w:proofErr w:type="gramStart"/>
      <w:r w:rsidRPr="00075298">
        <w:rPr>
          <w:rFonts w:ascii="Times New Roman" w:hAnsi="Times New Roman"/>
          <w:sz w:val="20"/>
          <w:szCs w:val="20"/>
        </w:rPr>
        <w:t>At</w:t>
      </w:r>
      <w:proofErr w:type="gramEnd"/>
      <w:r w:rsidRPr="00075298">
        <w:rPr>
          <w:rFonts w:ascii="Times New Roman" w:hAnsi="Times New Roman"/>
          <w:sz w:val="20"/>
          <w:szCs w:val="20"/>
        </w:rPr>
        <w:t xml:space="preserve"> 4 week visit, </w:t>
      </w:r>
    </w:p>
    <w:p w:rsidR="00075298" w:rsidRPr="00075298" w:rsidRDefault="00075298" w:rsidP="00075298">
      <w:pPr>
        <w:autoSpaceDE w:val="0"/>
        <w:autoSpaceDN w:val="0"/>
        <w:adjustRightInd w:val="0"/>
        <w:spacing w:before="100" w:after="100"/>
        <w:ind w:left="1080"/>
        <w:rPr>
          <w:rFonts w:ascii="Times New Roman" w:hAnsi="Times New Roman"/>
          <w:sz w:val="20"/>
          <w:szCs w:val="20"/>
        </w:rPr>
      </w:pPr>
      <w:r w:rsidRPr="00075298">
        <w:rPr>
          <w:rFonts w:ascii="Times New Roman" w:hAnsi="Times New Roman"/>
          <w:sz w:val="20"/>
          <w:szCs w:val="20"/>
        </w:rPr>
        <w:br/>
        <w:t xml:space="preserve">HIV Viral load </w:t>
      </w:r>
    </w:p>
    <w:p w:rsidR="00075298" w:rsidRPr="00075298" w:rsidRDefault="00075298" w:rsidP="00075298">
      <w:pPr>
        <w:autoSpaceDE w:val="0"/>
        <w:autoSpaceDN w:val="0"/>
        <w:adjustRightInd w:val="0"/>
        <w:spacing w:before="100" w:after="100"/>
        <w:ind w:left="1080"/>
        <w:rPr>
          <w:rFonts w:ascii="Times New Roman" w:hAnsi="Times New Roman"/>
          <w:sz w:val="20"/>
          <w:szCs w:val="20"/>
        </w:rPr>
      </w:pPr>
      <w:r w:rsidRPr="00075298">
        <w:rPr>
          <w:rFonts w:ascii="Times New Roman" w:hAnsi="Times New Roman"/>
          <w:sz w:val="20"/>
          <w:szCs w:val="20"/>
        </w:rPr>
        <w:t>Transplant ID Clinic appointment</w:t>
      </w:r>
    </w:p>
    <w:p w:rsidR="00075298" w:rsidRPr="00075298" w:rsidRDefault="00075298" w:rsidP="00075298">
      <w:pPr>
        <w:autoSpaceDE w:val="0"/>
        <w:autoSpaceDN w:val="0"/>
        <w:adjustRightInd w:val="0"/>
        <w:spacing w:before="100" w:after="100"/>
        <w:ind w:left="720"/>
        <w:rPr>
          <w:rFonts w:ascii="Times New Roman" w:hAnsi="Times New Roman"/>
          <w:sz w:val="20"/>
          <w:szCs w:val="20"/>
        </w:rPr>
      </w:pPr>
      <w:r w:rsidRPr="00075298">
        <w:rPr>
          <w:rFonts w:ascii="Times New Roman" w:hAnsi="Times New Roman"/>
          <w:sz w:val="20"/>
          <w:szCs w:val="20"/>
        </w:rPr>
        <w:br/>
        <w:t xml:space="preserve">B. Every 3 months thereafter </w:t>
      </w:r>
    </w:p>
    <w:p w:rsidR="00075298" w:rsidRPr="00075298" w:rsidRDefault="00075298" w:rsidP="00075298">
      <w:pPr>
        <w:autoSpaceDE w:val="0"/>
        <w:autoSpaceDN w:val="0"/>
        <w:adjustRightInd w:val="0"/>
        <w:spacing w:before="100" w:after="100"/>
        <w:ind w:left="1080"/>
        <w:rPr>
          <w:rFonts w:ascii="Times New Roman" w:hAnsi="Times New Roman"/>
          <w:sz w:val="20"/>
          <w:szCs w:val="20"/>
        </w:rPr>
      </w:pPr>
      <w:r w:rsidRPr="00075298">
        <w:rPr>
          <w:rFonts w:ascii="Times New Roman" w:hAnsi="Times New Roman"/>
          <w:sz w:val="20"/>
          <w:szCs w:val="20"/>
        </w:rPr>
        <w:br/>
        <w:t xml:space="preserve">HIV viral load </w:t>
      </w:r>
    </w:p>
    <w:p w:rsidR="00075298" w:rsidRPr="00075298" w:rsidRDefault="00075298" w:rsidP="00075298">
      <w:pPr>
        <w:autoSpaceDE w:val="0"/>
        <w:autoSpaceDN w:val="0"/>
        <w:adjustRightInd w:val="0"/>
        <w:spacing w:before="100" w:after="100"/>
        <w:ind w:left="1080"/>
        <w:rPr>
          <w:rFonts w:ascii="Times New Roman" w:hAnsi="Times New Roman"/>
          <w:sz w:val="20"/>
          <w:szCs w:val="20"/>
        </w:rPr>
      </w:pPr>
      <w:r w:rsidRPr="00075298">
        <w:rPr>
          <w:rFonts w:ascii="Times New Roman" w:hAnsi="Times New Roman"/>
          <w:sz w:val="20"/>
          <w:szCs w:val="20"/>
        </w:rPr>
        <w:t xml:space="preserve">T cell subsets (CD4 count/percentage and CD8 count/percentage) </w:t>
      </w:r>
    </w:p>
    <w:p w:rsidR="00075298" w:rsidRPr="00075298" w:rsidRDefault="00075298" w:rsidP="00075298">
      <w:pPr>
        <w:autoSpaceDE w:val="0"/>
        <w:autoSpaceDN w:val="0"/>
        <w:adjustRightInd w:val="0"/>
        <w:spacing w:before="100" w:after="100"/>
        <w:ind w:left="1080"/>
        <w:rPr>
          <w:rFonts w:ascii="Times New Roman" w:hAnsi="Times New Roman"/>
          <w:sz w:val="20"/>
          <w:szCs w:val="20"/>
        </w:rPr>
      </w:pPr>
      <w:r w:rsidRPr="00075298">
        <w:rPr>
          <w:rFonts w:ascii="Times New Roman" w:hAnsi="Times New Roman"/>
          <w:sz w:val="20"/>
          <w:szCs w:val="20"/>
        </w:rPr>
        <w:t>Follow up visit with HIV provider or Transplant ID</w:t>
      </w:r>
    </w:p>
    <w:p w:rsidR="00075298" w:rsidRPr="00075298" w:rsidRDefault="00075298" w:rsidP="00075298">
      <w:pPr>
        <w:autoSpaceDE w:val="0"/>
        <w:autoSpaceDN w:val="0"/>
        <w:adjustRightInd w:val="0"/>
        <w:spacing w:before="100" w:after="100"/>
        <w:ind w:left="720"/>
        <w:rPr>
          <w:rFonts w:ascii="Times New Roman" w:hAnsi="Times New Roman"/>
          <w:sz w:val="20"/>
          <w:szCs w:val="20"/>
        </w:rPr>
      </w:pPr>
      <w:r w:rsidRPr="00075298">
        <w:rPr>
          <w:rFonts w:ascii="Times New Roman" w:hAnsi="Times New Roman"/>
          <w:sz w:val="20"/>
          <w:szCs w:val="20"/>
        </w:rPr>
        <w:br/>
        <w:t>C. Transplant Infectious Diseases</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t xml:space="preserve">The Transplant ID clinic will follow the patient following discharge, as needed, to assist with interactions between immunosuppression.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D. Immunosuppression</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t xml:space="preserve">Patients will be maintained with standard immunosuppression protocol for Liver Transplantation, with the EXCEPTION that if the patient is on ritonavir containing regimen, the patient should receive only the first standard dose of </w:t>
      </w:r>
      <w:proofErr w:type="spellStart"/>
      <w:r w:rsidRPr="00075298">
        <w:rPr>
          <w:rFonts w:ascii="Times New Roman" w:hAnsi="Times New Roman"/>
          <w:sz w:val="20"/>
          <w:szCs w:val="20"/>
        </w:rPr>
        <w:t>tacrolimus</w:t>
      </w:r>
      <w:proofErr w:type="spellEnd"/>
      <w:r w:rsidRPr="00075298">
        <w:rPr>
          <w:rFonts w:ascii="Times New Roman" w:hAnsi="Times New Roman"/>
          <w:sz w:val="20"/>
          <w:szCs w:val="20"/>
        </w:rPr>
        <w:t xml:space="preserve">. The dosing thereafter should be determined by discussion between the Transplant </w:t>
      </w:r>
      <w:proofErr w:type="spellStart"/>
      <w:r w:rsidRPr="00075298">
        <w:rPr>
          <w:rFonts w:ascii="Times New Roman" w:hAnsi="Times New Roman"/>
          <w:sz w:val="20"/>
          <w:szCs w:val="20"/>
        </w:rPr>
        <w:t>PharmD</w:t>
      </w:r>
      <w:proofErr w:type="spellEnd"/>
      <w:r w:rsidRPr="00075298">
        <w:rPr>
          <w:rFonts w:ascii="Times New Roman" w:hAnsi="Times New Roman"/>
          <w:sz w:val="20"/>
          <w:szCs w:val="20"/>
        </w:rPr>
        <w:t xml:space="preserve">, the Liver Transplant Service and Transplant ID.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E. Antiretroviral Therapy</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The FDA has approved five classes of antiretroviral agents. Highly active antiretroviral therapy (HAART</w:t>
      </w:r>
      <w:proofErr w:type="gramStart"/>
      <w:r w:rsidRPr="00075298">
        <w:rPr>
          <w:rFonts w:ascii="Times New Roman" w:hAnsi="Times New Roman"/>
          <w:sz w:val="20"/>
          <w:szCs w:val="20"/>
        </w:rPr>
        <w:t>),</w:t>
      </w:r>
      <w:proofErr w:type="gramEnd"/>
      <w:r w:rsidRPr="00075298">
        <w:rPr>
          <w:rFonts w:ascii="Times New Roman" w:hAnsi="Times New Roman"/>
          <w:sz w:val="20"/>
          <w:szCs w:val="20"/>
        </w:rPr>
        <w:t xml:space="preserve"> usually consists of three or more drugs from at least two different classes. Typically the </w:t>
      </w:r>
      <w:proofErr w:type="spellStart"/>
      <w:r w:rsidRPr="00075298">
        <w:rPr>
          <w:rFonts w:ascii="Times New Roman" w:hAnsi="Times New Roman"/>
          <w:sz w:val="20"/>
          <w:szCs w:val="20"/>
        </w:rPr>
        <w:t>antiretrovirals</w:t>
      </w:r>
      <w:proofErr w:type="spellEnd"/>
      <w:r w:rsidRPr="00075298">
        <w:rPr>
          <w:rFonts w:ascii="Times New Roman" w:hAnsi="Times New Roman"/>
          <w:sz w:val="20"/>
          <w:szCs w:val="20"/>
        </w:rPr>
        <w:t xml:space="preserve">, on which the patient has been maintained, will be restarted. </w:t>
      </w:r>
      <w:r w:rsidRPr="00075298">
        <w:rPr>
          <w:rFonts w:ascii="Times New Roman" w:hAnsi="Times New Roman"/>
          <w:sz w:val="20"/>
          <w:szCs w:val="20"/>
        </w:rPr>
        <w:br/>
        <w:t xml:space="preserve">**Please note the significant interaction of ritonavir on metabolism of cyclosporine and </w:t>
      </w:r>
      <w:proofErr w:type="spellStart"/>
      <w:r w:rsidRPr="00075298">
        <w:rPr>
          <w:rFonts w:ascii="Times New Roman" w:hAnsi="Times New Roman"/>
          <w:sz w:val="20"/>
          <w:szCs w:val="20"/>
        </w:rPr>
        <w:t>tacrolimus</w:t>
      </w:r>
      <w:proofErr w:type="spellEnd"/>
      <w:proofErr w:type="gramStart"/>
      <w:r w:rsidRPr="00075298">
        <w:rPr>
          <w:rFonts w:ascii="Times New Roman" w:hAnsi="Times New Roman"/>
          <w:sz w:val="20"/>
          <w:szCs w:val="20"/>
        </w:rPr>
        <w:t>.*</w:t>
      </w:r>
      <w:proofErr w:type="gram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 xml:space="preserve">F. OPPORTUNISTIC INFECTION PROPHYLAXIS: RECOMMENDED REGIMENS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 xml:space="preserve">Pneumocystis </w:t>
      </w:r>
      <w:proofErr w:type="spellStart"/>
      <w:r w:rsidRPr="00075298">
        <w:rPr>
          <w:rFonts w:ascii="Times New Roman" w:hAnsi="Times New Roman"/>
          <w:b/>
          <w:bCs/>
          <w:sz w:val="20"/>
          <w:szCs w:val="20"/>
        </w:rPr>
        <w:t>Carinii</w:t>
      </w:r>
      <w:proofErr w:type="spellEnd"/>
      <w:r w:rsidRPr="00075298">
        <w:rPr>
          <w:rFonts w:ascii="Times New Roman" w:hAnsi="Times New Roman"/>
          <w:b/>
          <w:bCs/>
          <w:sz w:val="20"/>
          <w:szCs w:val="20"/>
        </w:rPr>
        <w:t xml:space="preserve"> Pneumonia (PCP)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Indication</w:t>
      </w:r>
      <w:r w:rsidRPr="00075298">
        <w:rPr>
          <w:rFonts w:ascii="Times New Roman" w:hAnsi="Times New Roman"/>
          <w:sz w:val="20"/>
          <w:szCs w:val="20"/>
        </w:rPr>
        <w:t xml:space="preserve">: All HIV+ Liver transplant recipients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Regimen</w:t>
      </w:r>
      <w:r w:rsidRPr="00075298">
        <w:rPr>
          <w:rFonts w:ascii="Times New Roman" w:hAnsi="Times New Roman"/>
          <w:sz w:val="20"/>
          <w:szCs w:val="20"/>
        </w:rPr>
        <w:t xml:space="preserve">: Bactrim 1 single strength tablet PO daily </w:t>
      </w:r>
      <w:r w:rsidRPr="00075298">
        <w:rPr>
          <w:rFonts w:ascii="Times New Roman" w:hAnsi="Times New Roman"/>
          <w:b/>
          <w:bCs/>
          <w:sz w:val="20"/>
          <w:szCs w:val="20"/>
        </w:rPr>
        <w:t>life-long</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Alternatives</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proofErr w:type="spellStart"/>
      <w:r w:rsidRPr="00075298">
        <w:rPr>
          <w:rFonts w:ascii="Times New Roman" w:hAnsi="Times New Roman"/>
          <w:sz w:val="20"/>
          <w:szCs w:val="20"/>
        </w:rPr>
        <w:t>Dapsone</w:t>
      </w:r>
      <w:proofErr w:type="spellEnd"/>
      <w:r w:rsidRPr="00075298">
        <w:rPr>
          <w:rFonts w:ascii="Times New Roman" w:hAnsi="Times New Roman"/>
          <w:sz w:val="20"/>
          <w:szCs w:val="20"/>
        </w:rPr>
        <w:t xml:space="preserve"> 100 mg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w:t>
      </w:r>
      <w:proofErr w:type="spellStart"/>
      <w:r w:rsidRPr="00075298">
        <w:rPr>
          <w:rFonts w:ascii="Times New Roman" w:hAnsi="Times New Roman"/>
          <w:sz w:val="20"/>
          <w:szCs w:val="20"/>
        </w:rPr>
        <w:t>dapsone</w:t>
      </w:r>
      <w:proofErr w:type="spellEnd"/>
      <w:r w:rsidRPr="00075298">
        <w:rPr>
          <w:rFonts w:ascii="Times New Roman" w:hAnsi="Times New Roman"/>
          <w:sz w:val="20"/>
          <w:szCs w:val="20"/>
        </w:rPr>
        <w:t xml:space="preserve"> contraindicated if G6PD deficient).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lastRenderedPageBreak/>
        <w:t xml:space="preserve">If </w:t>
      </w:r>
      <w:proofErr w:type="spellStart"/>
      <w:r w:rsidRPr="00075298">
        <w:rPr>
          <w:rFonts w:ascii="Times New Roman" w:hAnsi="Times New Roman"/>
          <w:sz w:val="20"/>
          <w:szCs w:val="20"/>
        </w:rPr>
        <w:t>bactrim</w:t>
      </w:r>
      <w:proofErr w:type="spellEnd"/>
      <w:r w:rsidRPr="00075298">
        <w:rPr>
          <w:rFonts w:ascii="Times New Roman" w:hAnsi="Times New Roman"/>
          <w:sz w:val="20"/>
          <w:szCs w:val="20"/>
        </w:rPr>
        <w:t xml:space="preserve"> and </w:t>
      </w:r>
      <w:proofErr w:type="spellStart"/>
      <w:r w:rsidRPr="00075298">
        <w:rPr>
          <w:rFonts w:ascii="Times New Roman" w:hAnsi="Times New Roman"/>
          <w:sz w:val="20"/>
          <w:szCs w:val="20"/>
        </w:rPr>
        <w:t>dapsone</w:t>
      </w:r>
      <w:proofErr w:type="spellEnd"/>
      <w:r w:rsidRPr="00075298">
        <w:rPr>
          <w:rFonts w:ascii="Times New Roman" w:hAnsi="Times New Roman"/>
          <w:sz w:val="20"/>
          <w:szCs w:val="20"/>
        </w:rPr>
        <w:t xml:space="preserve"> allergic (or G6PD deficient), consider </w:t>
      </w:r>
      <w:proofErr w:type="spellStart"/>
      <w:r w:rsidRPr="00075298">
        <w:rPr>
          <w:rFonts w:ascii="Times New Roman" w:hAnsi="Times New Roman"/>
          <w:sz w:val="20"/>
          <w:szCs w:val="20"/>
        </w:rPr>
        <w:t>atovaquone</w:t>
      </w:r>
      <w:proofErr w:type="spellEnd"/>
      <w:r w:rsidRPr="00075298">
        <w:rPr>
          <w:rFonts w:ascii="Times New Roman" w:hAnsi="Times New Roman"/>
          <w:sz w:val="20"/>
          <w:szCs w:val="20"/>
        </w:rPr>
        <w:t xml:space="preserve"> 1500 mg PO daily or aerosolized </w:t>
      </w:r>
      <w:proofErr w:type="spellStart"/>
      <w:r w:rsidRPr="00075298">
        <w:rPr>
          <w:rFonts w:ascii="Times New Roman" w:hAnsi="Times New Roman"/>
          <w:sz w:val="20"/>
          <w:szCs w:val="20"/>
        </w:rPr>
        <w:t>pentamidine</w:t>
      </w:r>
      <w:proofErr w:type="spellEnd"/>
      <w:r w:rsidRPr="00075298">
        <w:rPr>
          <w:rFonts w:ascii="Times New Roman" w:hAnsi="Times New Roman"/>
          <w:sz w:val="20"/>
          <w:szCs w:val="20"/>
        </w:rPr>
        <w:t xml:space="preserve"> 300 mg via </w:t>
      </w:r>
      <w:proofErr w:type="spellStart"/>
      <w:r w:rsidRPr="00075298">
        <w:rPr>
          <w:rFonts w:ascii="Times New Roman" w:hAnsi="Times New Roman"/>
          <w:sz w:val="20"/>
          <w:szCs w:val="20"/>
        </w:rPr>
        <w:t>respirgard</w:t>
      </w:r>
      <w:proofErr w:type="spellEnd"/>
      <w:r w:rsidRPr="00075298">
        <w:rPr>
          <w:rFonts w:ascii="Times New Roman" w:hAnsi="Times New Roman"/>
          <w:sz w:val="20"/>
          <w:szCs w:val="20"/>
        </w:rPr>
        <w:t xml:space="preserve"> II nebulizer monthly.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b/>
          <w:bCs/>
          <w:sz w:val="20"/>
          <w:szCs w:val="20"/>
        </w:rPr>
        <w:t>Toxoplasmosis</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Indication</w:t>
      </w:r>
      <w:r w:rsidRPr="00075298">
        <w:rPr>
          <w:rFonts w:ascii="Times New Roman" w:hAnsi="Times New Roman"/>
          <w:sz w:val="20"/>
          <w:szCs w:val="20"/>
        </w:rPr>
        <w:t xml:space="preserve">: Primary prophylaxis is indicated for </w:t>
      </w:r>
      <w:proofErr w:type="spellStart"/>
      <w:r w:rsidRPr="00075298">
        <w:rPr>
          <w:rFonts w:ascii="Times New Roman" w:hAnsi="Times New Roman"/>
          <w:sz w:val="20"/>
          <w:szCs w:val="20"/>
        </w:rPr>
        <w:t>Toxo</w:t>
      </w:r>
      <w:proofErr w:type="spellEnd"/>
      <w:r w:rsidRPr="00075298">
        <w:rPr>
          <w:rFonts w:ascii="Times New Roman" w:hAnsi="Times New Roman"/>
          <w:sz w:val="20"/>
          <w:szCs w:val="20"/>
        </w:rPr>
        <w:t xml:space="preserve"> IgG positive pts with CD4 count </w:t>
      </w:r>
      <w:r w:rsidRPr="00075298">
        <w:rPr>
          <w:rFonts w:ascii="Times New Roman" w:hAnsi="Times New Roman"/>
          <w:sz w:val="20"/>
          <w:szCs w:val="20"/>
          <w:u w:val="single"/>
        </w:rPr>
        <w:t>&lt;</w:t>
      </w:r>
      <w:r w:rsidRPr="00075298">
        <w:rPr>
          <w:rFonts w:ascii="Times New Roman" w:hAnsi="Times New Roman"/>
          <w:sz w:val="20"/>
          <w:szCs w:val="20"/>
        </w:rPr>
        <w:t xml:space="preserve"> 200. Secondary prophylaxis should be reinstituted immediately post-transplant for one month for any patient with prior history of Toxoplasmosis and whenever CD4 count drops below 200 cells. May be discontinued when CD4 count is &gt;200 for 6 months.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Preferred Regimen</w:t>
      </w:r>
      <w:r w:rsidRPr="00075298">
        <w:rPr>
          <w:rFonts w:ascii="Times New Roman" w:hAnsi="Times New Roman"/>
          <w:sz w:val="20"/>
          <w:szCs w:val="20"/>
        </w:rPr>
        <w:t xml:space="preserve">: Bactrim SS 1 tab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u w:val="single"/>
        </w:rPr>
        <w:t>Alternatives</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proofErr w:type="spellStart"/>
      <w:proofErr w:type="gramStart"/>
      <w:r w:rsidRPr="00075298">
        <w:rPr>
          <w:rFonts w:ascii="Times New Roman" w:hAnsi="Times New Roman"/>
          <w:sz w:val="20"/>
          <w:szCs w:val="20"/>
        </w:rPr>
        <w:t>atovaquone</w:t>
      </w:r>
      <w:proofErr w:type="spellEnd"/>
      <w:proofErr w:type="gramEnd"/>
      <w:r w:rsidRPr="00075298">
        <w:rPr>
          <w:rFonts w:ascii="Times New Roman" w:hAnsi="Times New Roman"/>
          <w:sz w:val="20"/>
          <w:szCs w:val="20"/>
        </w:rPr>
        <w:t xml:space="preserve"> 1500 mg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proofErr w:type="spellStart"/>
      <w:r w:rsidRPr="00075298">
        <w:rPr>
          <w:rFonts w:ascii="Times New Roman" w:hAnsi="Times New Roman"/>
          <w:sz w:val="20"/>
          <w:szCs w:val="20"/>
        </w:rPr>
        <w:t>dapsone</w:t>
      </w:r>
      <w:proofErr w:type="spellEnd"/>
      <w:r w:rsidRPr="00075298">
        <w:rPr>
          <w:rFonts w:ascii="Times New Roman" w:hAnsi="Times New Roman"/>
          <w:sz w:val="20"/>
          <w:szCs w:val="20"/>
        </w:rPr>
        <w:t xml:space="preserve"> 100 mg PO daily + </w:t>
      </w:r>
      <w:proofErr w:type="spellStart"/>
      <w:r w:rsidRPr="00075298">
        <w:rPr>
          <w:rFonts w:ascii="Times New Roman" w:hAnsi="Times New Roman"/>
          <w:sz w:val="20"/>
          <w:szCs w:val="20"/>
        </w:rPr>
        <w:t>pyrimethamine</w:t>
      </w:r>
      <w:proofErr w:type="spellEnd"/>
      <w:r w:rsidRPr="00075298">
        <w:rPr>
          <w:rFonts w:ascii="Times New Roman" w:hAnsi="Times New Roman"/>
          <w:sz w:val="20"/>
          <w:szCs w:val="20"/>
        </w:rPr>
        <w:t xml:space="preserve"> 50 mg PO QD + </w:t>
      </w:r>
      <w:proofErr w:type="spellStart"/>
      <w:r w:rsidRPr="00075298">
        <w:rPr>
          <w:rFonts w:ascii="Times New Roman" w:hAnsi="Times New Roman"/>
          <w:sz w:val="20"/>
          <w:szCs w:val="20"/>
        </w:rPr>
        <w:t>leucovorin</w:t>
      </w:r>
      <w:proofErr w:type="spellEnd"/>
      <w:r w:rsidRPr="00075298">
        <w:rPr>
          <w:rFonts w:ascii="Times New Roman" w:hAnsi="Times New Roman"/>
          <w:sz w:val="20"/>
          <w:szCs w:val="20"/>
        </w:rPr>
        <w:t xml:space="preserve"> 25 mg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proofErr w:type="gramStart"/>
      <w:r w:rsidRPr="00075298">
        <w:rPr>
          <w:rFonts w:ascii="Times New Roman" w:hAnsi="Times New Roman"/>
          <w:sz w:val="20"/>
          <w:szCs w:val="20"/>
        </w:rPr>
        <w:t>for</w:t>
      </w:r>
      <w:proofErr w:type="gramEnd"/>
      <w:r w:rsidRPr="00075298">
        <w:rPr>
          <w:rFonts w:ascii="Times New Roman" w:hAnsi="Times New Roman"/>
          <w:sz w:val="20"/>
          <w:szCs w:val="20"/>
        </w:rPr>
        <w:t xml:space="preserve"> patients who cannot tolerate sulfa drugs </w:t>
      </w:r>
      <w:proofErr w:type="spellStart"/>
      <w:r w:rsidRPr="00075298">
        <w:rPr>
          <w:rFonts w:ascii="Times New Roman" w:hAnsi="Times New Roman"/>
          <w:sz w:val="20"/>
          <w:szCs w:val="20"/>
        </w:rPr>
        <w:t>pyrimethamine</w:t>
      </w:r>
      <w:proofErr w:type="spellEnd"/>
      <w:r w:rsidRPr="00075298">
        <w:rPr>
          <w:rFonts w:ascii="Times New Roman" w:hAnsi="Times New Roman"/>
          <w:sz w:val="20"/>
          <w:szCs w:val="20"/>
        </w:rPr>
        <w:t xml:space="preserve"> 25 mg PO QD plus clindamycin 300 mg PO QID. (Note that only the combination of </w:t>
      </w:r>
      <w:proofErr w:type="spellStart"/>
      <w:r w:rsidRPr="00075298">
        <w:rPr>
          <w:rFonts w:ascii="Times New Roman" w:hAnsi="Times New Roman"/>
          <w:sz w:val="20"/>
          <w:szCs w:val="20"/>
        </w:rPr>
        <w:t>pyrimethamine</w:t>
      </w:r>
      <w:proofErr w:type="spellEnd"/>
      <w:r w:rsidRPr="00075298">
        <w:rPr>
          <w:rFonts w:ascii="Times New Roman" w:hAnsi="Times New Roman"/>
          <w:sz w:val="20"/>
          <w:szCs w:val="20"/>
        </w:rPr>
        <w:t xml:space="preserve"> plus sulfadiazine appears to provide protection against PCP, thus PCP prophylaxis must be continued with this regimen.) </w:t>
      </w:r>
    </w:p>
    <w:p w:rsidR="00075298" w:rsidRPr="00075298" w:rsidRDefault="00075298" w:rsidP="00075298">
      <w:pPr>
        <w:autoSpaceDE w:val="0"/>
        <w:autoSpaceDN w:val="0"/>
        <w:adjustRightInd w:val="0"/>
        <w:spacing w:before="100" w:after="100"/>
        <w:rPr>
          <w:rFonts w:ascii="Times New Roman" w:hAnsi="Times New Roman"/>
          <w:sz w:val="20"/>
          <w:szCs w:val="20"/>
        </w:rPr>
      </w:pPr>
      <w:proofErr w:type="spellStart"/>
      <w:r w:rsidRPr="00075298">
        <w:rPr>
          <w:rFonts w:ascii="Times New Roman" w:hAnsi="Times New Roman"/>
          <w:b/>
          <w:bCs/>
          <w:sz w:val="20"/>
          <w:szCs w:val="20"/>
        </w:rPr>
        <w:t>Mycobaterium</w:t>
      </w:r>
      <w:proofErr w:type="spellEnd"/>
      <w:r w:rsidRPr="00075298">
        <w:rPr>
          <w:rFonts w:ascii="Times New Roman" w:hAnsi="Times New Roman"/>
          <w:b/>
          <w:bCs/>
          <w:sz w:val="20"/>
          <w:szCs w:val="20"/>
        </w:rPr>
        <w:t xml:space="preserve"> </w:t>
      </w:r>
      <w:proofErr w:type="spellStart"/>
      <w:r w:rsidRPr="00075298">
        <w:rPr>
          <w:rFonts w:ascii="Times New Roman" w:hAnsi="Times New Roman"/>
          <w:b/>
          <w:bCs/>
          <w:sz w:val="20"/>
          <w:szCs w:val="20"/>
        </w:rPr>
        <w:t>Avium</w:t>
      </w:r>
      <w:proofErr w:type="spellEnd"/>
      <w:r w:rsidRPr="00075298">
        <w:rPr>
          <w:rFonts w:ascii="Times New Roman" w:hAnsi="Times New Roman"/>
          <w:b/>
          <w:bCs/>
          <w:sz w:val="20"/>
          <w:szCs w:val="20"/>
        </w:rPr>
        <w:t xml:space="preserve"> Complex (MAC)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i/>
          <w:iCs/>
          <w:sz w:val="20"/>
          <w:szCs w:val="20"/>
        </w:rPr>
        <w:t xml:space="preserve">Primary Prophylaxis (Patients with No Prior History of MAC)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sz w:val="20"/>
          <w:szCs w:val="20"/>
          <w:u w:val="single"/>
        </w:rPr>
        <w:t>Indication</w:t>
      </w:r>
      <w:r w:rsidRPr="00075298">
        <w:rPr>
          <w:rFonts w:ascii="Times New Roman" w:hAnsi="Times New Roman"/>
          <w:sz w:val="20"/>
          <w:szCs w:val="20"/>
        </w:rPr>
        <w:t xml:space="preserve">: If CD4 count drops </w:t>
      </w:r>
      <w:r w:rsidRPr="00075298">
        <w:rPr>
          <w:rFonts w:ascii="Times New Roman" w:hAnsi="Times New Roman"/>
          <w:sz w:val="20"/>
          <w:szCs w:val="20"/>
          <w:u w:val="single"/>
        </w:rPr>
        <w:t>&lt;</w:t>
      </w:r>
      <w:r w:rsidRPr="00075298">
        <w:rPr>
          <w:rFonts w:ascii="Times New Roman" w:hAnsi="Times New Roman"/>
          <w:sz w:val="20"/>
          <w:szCs w:val="20"/>
        </w:rPr>
        <w:t xml:space="preserve"> 75 cells/µL. May be discontinued when CD4 count is above 100 cells/µL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u w:val="single"/>
        </w:rPr>
        <w:t>Preferred Regimen</w:t>
      </w:r>
      <w:r w:rsidRPr="00075298">
        <w:rPr>
          <w:rFonts w:ascii="Times New Roman" w:hAnsi="Times New Roman"/>
          <w:sz w:val="20"/>
          <w:szCs w:val="20"/>
        </w:rPr>
        <w:t xml:space="preserve">: azithromycin 1200 mg PO weekly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u w:val="single"/>
        </w:rPr>
        <w:t>Alternative</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1080"/>
        <w:rPr>
          <w:rFonts w:ascii="Times New Roman" w:hAnsi="Times New Roman"/>
          <w:sz w:val="20"/>
          <w:szCs w:val="20"/>
        </w:rPr>
      </w:pPr>
      <w:r w:rsidRPr="00075298">
        <w:rPr>
          <w:rFonts w:ascii="Times New Roman" w:hAnsi="Times New Roman"/>
          <w:sz w:val="20"/>
          <w:szCs w:val="20"/>
        </w:rPr>
        <w:br/>
        <w:t xml:space="preserve">Because of the risk of rejection due to drug interaction with </w:t>
      </w:r>
      <w:proofErr w:type="spellStart"/>
      <w:r w:rsidRPr="00075298">
        <w:rPr>
          <w:rFonts w:ascii="Times New Roman" w:hAnsi="Times New Roman"/>
          <w:sz w:val="20"/>
          <w:szCs w:val="20"/>
        </w:rPr>
        <w:t>calcineurin</w:t>
      </w:r>
      <w:proofErr w:type="spellEnd"/>
      <w:r w:rsidRPr="00075298">
        <w:rPr>
          <w:rFonts w:ascii="Times New Roman" w:hAnsi="Times New Roman"/>
          <w:sz w:val="20"/>
          <w:szCs w:val="20"/>
        </w:rPr>
        <w:t xml:space="preserve"> inhibitors, </w:t>
      </w:r>
      <w:proofErr w:type="spellStart"/>
      <w:r w:rsidRPr="00075298">
        <w:rPr>
          <w:rFonts w:ascii="Times New Roman" w:hAnsi="Times New Roman"/>
          <w:sz w:val="20"/>
          <w:szCs w:val="20"/>
        </w:rPr>
        <w:t>rifabutin</w:t>
      </w:r>
      <w:proofErr w:type="spellEnd"/>
      <w:r w:rsidRPr="00075298">
        <w:rPr>
          <w:rFonts w:ascii="Times New Roman" w:hAnsi="Times New Roman"/>
          <w:sz w:val="20"/>
          <w:szCs w:val="20"/>
        </w:rPr>
        <w:t xml:space="preserve"> and rifampin should be avoided for prophylaxis unless all other alternatives have been exhausted. If unable to tolerate a macrolide, consider </w:t>
      </w:r>
      <w:proofErr w:type="spellStart"/>
      <w:r w:rsidRPr="00075298">
        <w:rPr>
          <w:rFonts w:ascii="Times New Roman" w:hAnsi="Times New Roman"/>
          <w:sz w:val="20"/>
          <w:szCs w:val="20"/>
        </w:rPr>
        <w:t>rifabutin</w:t>
      </w:r>
      <w:proofErr w:type="spellEnd"/>
      <w:r w:rsidRPr="00075298">
        <w:rPr>
          <w:rFonts w:ascii="Times New Roman" w:hAnsi="Times New Roman"/>
          <w:sz w:val="20"/>
          <w:szCs w:val="20"/>
        </w:rPr>
        <w:t xml:space="preserve"> 300 mg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w:t>
      </w:r>
      <w:proofErr w:type="spellStart"/>
      <w:r w:rsidRPr="00075298">
        <w:rPr>
          <w:rFonts w:ascii="Times New Roman" w:hAnsi="Times New Roman"/>
          <w:sz w:val="20"/>
          <w:szCs w:val="20"/>
        </w:rPr>
        <w:t>Rifabutin</w:t>
      </w:r>
      <w:proofErr w:type="spellEnd"/>
      <w:r w:rsidRPr="00075298">
        <w:rPr>
          <w:rFonts w:ascii="Times New Roman" w:hAnsi="Times New Roman"/>
          <w:sz w:val="20"/>
          <w:szCs w:val="20"/>
        </w:rPr>
        <w:t xml:space="preserve"> must be administered at one-half the usual daily dose (i.e., reduce from 300 mg to 150 mg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with protease inhibitors.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i/>
          <w:iCs/>
          <w:sz w:val="20"/>
          <w:szCs w:val="20"/>
        </w:rPr>
        <w:t>Secondary Prophylaxis (Patients with a Prior History of DMAC)</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b/>
          <w:bCs/>
          <w:sz w:val="20"/>
          <w:szCs w:val="20"/>
        </w:rPr>
        <w:t>Patients should be referred to Transplant ID for management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t xml:space="preserve">Indication: if the CD4 count drops below 100 cells/µL. May be discontinued when CD4 count is above 100 for 6 months. Should also be reinstituted during treatment for AR and for one month following completion of AR therapy (unless CD4 count drops below 100)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b/>
          <w:bCs/>
          <w:sz w:val="20"/>
          <w:szCs w:val="20"/>
        </w:rPr>
        <w:t xml:space="preserve">Cytomegalovirus (CMV)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i/>
          <w:iCs/>
          <w:sz w:val="20"/>
          <w:szCs w:val="20"/>
        </w:rPr>
        <w:t>Per Liver CMV protocol</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b/>
          <w:bCs/>
          <w:sz w:val="20"/>
          <w:szCs w:val="20"/>
        </w:rPr>
        <w:t xml:space="preserve">Epstein Barr Virus (EBV)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Patients who are EBV negative and receive a transplant from EBV positive donor will be monitored for EBV infection per standard of care.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spellStart"/>
      <w:r w:rsidRPr="00075298">
        <w:rPr>
          <w:rFonts w:ascii="Times New Roman" w:hAnsi="Times New Roman"/>
          <w:b/>
          <w:bCs/>
          <w:sz w:val="20"/>
          <w:szCs w:val="20"/>
        </w:rPr>
        <w:t>Cryptococcosis</w:t>
      </w:r>
      <w:proofErr w:type="spellEnd"/>
      <w:r w:rsidRPr="00075298">
        <w:rPr>
          <w:rFonts w:ascii="Times New Roman" w:hAnsi="Times New Roman"/>
          <w:b/>
          <w:bCs/>
          <w:sz w:val="20"/>
          <w:szCs w:val="20"/>
        </w:rPr>
        <w:t xml:space="preserve">, </w:t>
      </w:r>
      <w:proofErr w:type="spellStart"/>
      <w:r w:rsidRPr="00075298">
        <w:rPr>
          <w:rFonts w:ascii="Times New Roman" w:hAnsi="Times New Roman"/>
          <w:b/>
          <w:bCs/>
          <w:sz w:val="20"/>
          <w:szCs w:val="20"/>
        </w:rPr>
        <w:t>extrapulmonary</w:t>
      </w:r>
      <w:proofErr w:type="spellEnd"/>
      <w:r w:rsidRPr="00075298">
        <w:rPr>
          <w:rFonts w:ascii="Times New Roman" w:hAnsi="Times New Roman"/>
          <w:b/>
          <w:bCs/>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i/>
          <w:iCs/>
          <w:sz w:val="20"/>
          <w:szCs w:val="20"/>
        </w:rPr>
        <w:t xml:space="preserve">Primary Prophylaxis (Patients with No Prior History of </w:t>
      </w:r>
      <w:proofErr w:type="spellStart"/>
      <w:r w:rsidRPr="00075298">
        <w:rPr>
          <w:rFonts w:ascii="Times New Roman" w:hAnsi="Times New Roman"/>
          <w:i/>
          <w:iCs/>
          <w:sz w:val="20"/>
          <w:szCs w:val="20"/>
        </w:rPr>
        <w:t>Cryptococcosis</w:t>
      </w:r>
      <w:proofErr w:type="spellEnd"/>
      <w:r w:rsidRPr="00075298">
        <w:rPr>
          <w:rFonts w:ascii="Times New Roman" w:hAnsi="Times New Roman"/>
          <w:i/>
          <w:iCs/>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Regimen: None recommended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i/>
          <w:iCs/>
          <w:sz w:val="20"/>
          <w:szCs w:val="20"/>
        </w:rPr>
        <w:t xml:space="preserve">Secondary Prophylaxis (Patients with a Prior History of </w:t>
      </w:r>
      <w:proofErr w:type="spellStart"/>
      <w:r w:rsidRPr="00075298">
        <w:rPr>
          <w:rFonts w:ascii="Times New Roman" w:hAnsi="Times New Roman"/>
          <w:i/>
          <w:iCs/>
          <w:sz w:val="20"/>
          <w:szCs w:val="20"/>
        </w:rPr>
        <w:t>Cryptococcosis</w:t>
      </w:r>
      <w:proofErr w:type="spellEnd"/>
      <w:r w:rsidRPr="00075298">
        <w:rPr>
          <w:rFonts w:ascii="Times New Roman" w:hAnsi="Times New Roman"/>
          <w:i/>
          <w:iCs/>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gramStart"/>
      <w:r w:rsidRPr="00075298">
        <w:rPr>
          <w:rFonts w:ascii="Times New Roman" w:hAnsi="Times New Roman"/>
          <w:sz w:val="20"/>
          <w:szCs w:val="20"/>
        </w:rPr>
        <w:t xml:space="preserve">Preferred Regimen: fluconazole 200 mg PO </w:t>
      </w:r>
      <w:proofErr w:type="spellStart"/>
      <w:r w:rsidRPr="00075298">
        <w:rPr>
          <w:rFonts w:ascii="Times New Roman" w:hAnsi="Times New Roman"/>
          <w:sz w:val="20"/>
          <w:szCs w:val="20"/>
        </w:rPr>
        <w:t>QDay</w:t>
      </w:r>
      <w:proofErr w:type="spellEnd"/>
      <w:r w:rsidRPr="00075298">
        <w:rPr>
          <w:rFonts w:ascii="Times New Roman" w:hAnsi="Times New Roman"/>
          <w:sz w:val="20"/>
          <w:szCs w:val="20"/>
        </w:rPr>
        <w:t xml:space="preserve"> for 6 months.</w:t>
      </w:r>
      <w:proofErr w:type="gram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Severe toxicity from </w:t>
      </w:r>
      <w:proofErr w:type="spellStart"/>
      <w:r w:rsidRPr="00075298">
        <w:rPr>
          <w:rFonts w:ascii="Times New Roman" w:hAnsi="Times New Roman"/>
          <w:sz w:val="20"/>
          <w:szCs w:val="20"/>
        </w:rPr>
        <w:t>calcineurin</w:t>
      </w:r>
      <w:proofErr w:type="spellEnd"/>
      <w:r w:rsidRPr="00075298">
        <w:rPr>
          <w:rFonts w:ascii="Times New Roman" w:hAnsi="Times New Roman"/>
          <w:sz w:val="20"/>
          <w:szCs w:val="20"/>
        </w:rPr>
        <w:t xml:space="preserve"> inhibitors may result if daily fluconazole or another azole antifungal agent is combined with </w:t>
      </w:r>
      <w:proofErr w:type="spellStart"/>
      <w:r w:rsidRPr="00075298">
        <w:rPr>
          <w:rFonts w:ascii="Times New Roman" w:hAnsi="Times New Roman"/>
          <w:sz w:val="20"/>
          <w:szCs w:val="20"/>
        </w:rPr>
        <w:t>calcineurin</w:t>
      </w:r>
      <w:proofErr w:type="spellEnd"/>
      <w:r w:rsidRPr="00075298">
        <w:rPr>
          <w:rFonts w:ascii="Times New Roman" w:hAnsi="Times New Roman"/>
          <w:sz w:val="20"/>
          <w:szCs w:val="20"/>
        </w:rPr>
        <w:t xml:space="preserve"> inhibitors or protease inhibitors and levels must be monitored closely. At a minimum, the dose of </w:t>
      </w:r>
      <w:proofErr w:type="spellStart"/>
      <w:r w:rsidRPr="00075298">
        <w:rPr>
          <w:rFonts w:ascii="Times New Roman" w:hAnsi="Times New Roman"/>
          <w:sz w:val="20"/>
          <w:szCs w:val="20"/>
        </w:rPr>
        <w:t>calcineurin</w:t>
      </w:r>
      <w:proofErr w:type="spellEnd"/>
      <w:r w:rsidRPr="00075298">
        <w:rPr>
          <w:rFonts w:ascii="Times New Roman" w:hAnsi="Times New Roman"/>
          <w:sz w:val="20"/>
          <w:szCs w:val="20"/>
        </w:rPr>
        <w:t xml:space="preserve"> inhibitors should be reduced by 50%, but the amount is variable and sometimes more significant dose reduction is required. Daily </w:t>
      </w:r>
      <w:proofErr w:type="spellStart"/>
      <w:r w:rsidRPr="00075298">
        <w:rPr>
          <w:rFonts w:ascii="Times New Roman" w:hAnsi="Times New Roman"/>
          <w:sz w:val="20"/>
          <w:szCs w:val="20"/>
        </w:rPr>
        <w:t>calcineurin</w:t>
      </w:r>
      <w:proofErr w:type="spellEnd"/>
      <w:r w:rsidRPr="00075298">
        <w:rPr>
          <w:rFonts w:ascii="Times New Roman" w:hAnsi="Times New Roman"/>
          <w:sz w:val="20"/>
          <w:szCs w:val="20"/>
        </w:rPr>
        <w:t xml:space="preserve"> inhibitor trough levels should be </w:t>
      </w:r>
      <w:r w:rsidRPr="00075298">
        <w:rPr>
          <w:rFonts w:ascii="Times New Roman" w:hAnsi="Times New Roman"/>
          <w:sz w:val="20"/>
          <w:szCs w:val="20"/>
        </w:rPr>
        <w:lastRenderedPageBreak/>
        <w:t xml:space="preserve">monitored during the first week of therapy, or longer if necessary. Similar adjustments are required in the dosing of </w:t>
      </w:r>
      <w:proofErr w:type="spellStart"/>
      <w:r w:rsidRPr="00075298">
        <w:rPr>
          <w:rFonts w:ascii="Times New Roman" w:hAnsi="Times New Roman"/>
          <w:sz w:val="20"/>
          <w:szCs w:val="20"/>
        </w:rPr>
        <w:t>sirolimus</w:t>
      </w:r>
      <w:proofErr w:type="spellEnd"/>
      <w:r w:rsidRPr="00075298">
        <w:rPr>
          <w:rFonts w:ascii="Times New Roman" w:hAnsi="Times New Roman"/>
          <w:sz w:val="20"/>
          <w:szCs w:val="20"/>
        </w:rPr>
        <w:t xml:space="preserve"> and </w:t>
      </w:r>
      <w:proofErr w:type="spellStart"/>
      <w:r w:rsidRPr="00075298">
        <w:rPr>
          <w:rFonts w:ascii="Times New Roman" w:hAnsi="Times New Roman"/>
          <w:sz w:val="20"/>
          <w:szCs w:val="20"/>
        </w:rPr>
        <w:t>tacrolimus</w:t>
      </w:r>
      <w:proofErr w:type="spell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spellStart"/>
      <w:r w:rsidRPr="00075298">
        <w:rPr>
          <w:rFonts w:ascii="Times New Roman" w:hAnsi="Times New Roman"/>
          <w:b/>
          <w:bCs/>
          <w:sz w:val="20"/>
          <w:szCs w:val="20"/>
        </w:rPr>
        <w:t>Histoplasmosis</w:t>
      </w:r>
      <w:proofErr w:type="spellEnd"/>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i/>
          <w:iCs/>
          <w:sz w:val="20"/>
          <w:szCs w:val="20"/>
        </w:rPr>
        <w:t xml:space="preserve">Primary Prophylaxis (Patients with No Prior History of </w:t>
      </w:r>
      <w:proofErr w:type="spellStart"/>
      <w:r w:rsidRPr="00075298">
        <w:rPr>
          <w:rFonts w:ascii="Times New Roman" w:hAnsi="Times New Roman"/>
          <w:i/>
          <w:iCs/>
          <w:sz w:val="20"/>
          <w:szCs w:val="20"/>
        </w:rPr>
        <w:t>Histoplasmosis</w:t>
      </w:r>
      <w:proofErr w:type="spellEnd"/>
      <w:r w:rsidRPr="00075298">
        <w:rPr>
          <w:rFonts w:ascii="Times New Roman" w:hAnsi="Times New Roman"/>
          <w:i/>
          <w:iCs/>
          <w:sz w:val="20"/>
          <w:szCs w:val="20"/>
        </w:rPr>
        <w: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Regimen: None recommended.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i/>
          <w:iCs/>
          <w:sz w:val="20"/>
          <w:szCs w:val="20"/>
        </w:rPr>
        <w:t xml:space="preserve">Secondary Prophylaxis (Patients with a Prior History of </w:t>
      </w:r>
      <w:proofErr w:type="spellStart"/>
      <w:r w:rsidRPr="00075298">
        <w:rPr>
          <w:rFonts w:ascii="Times New Roman" w:hAnsi="Times New Roman"/>
          <w:i/>
          <w:iCs/>
          <w:sz w:val="20"/>
          <w:szCs w:val="20"/>
        </w:rPr>
        <w:t>Histoplasmosis</w:t>
      </w:r>
      <w:proofErr w:type="spellEnd"/>
      <w:r w:rsidRPr="00075298">
        <w:rPr>
          <w:rFonts w:ascii="Times New Roman" w:hAnsi="Times New Roman"/>
          <w:i/>
          <w:iCs/>
          <w:sz w:val="20"/>
          <w:szCs w:val="20"/>
        </w:rPr>
        <w:t>)</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Preferred Regimen: </w:t>
      </w:r>
      <w:proofErr w:type="spellStart"/>
      <w:r w:rsidRPr="00075298">
        <w:rPr>
          <w:rFonts w:ascii="Times New Roman" w:hAnsi="Times New Roman"/>
          <w:sz w:val="20"/>
          <w:szCs w:val="20"/>
        </w:rPr>
        <w:t>itraconazole</w:t>
      </w:r>
      <w:proofErr w:type="spellEnd"/>
      <w:r w:rsidRPr="00075298">
        <w:rPr>
          <w:rFonts w:ascii="Times New Roman" w:hAnsi="Times New Roman"/>
          <w:sz w:val="20"/>
          <w:szCs w:val="20"/>
        </w:rPr>
        <w:t xml:space="preserve"> 200 mg PO BID taken with food x 6 months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Alternative: Recommendations will be made on individual basis after consultation with transplant ID provider.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b/>
          <w:bCs/>
          <w:sz w:val="20"/>
          <w:szCs w:val="20"/>
        </w:rPr>
        <w:t xml:space="preserve">TB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r>
      <w:r w:rsidRPr="00075298">
        <w:rPr>
          <w:rFonts w:ascii="Times New Roman" w:hAnsi="Times New Roman"/>
          <w:b/>
          <w:bCs/>
          <w:sz w:val="20"/>
          <w:szCs w:val="20"/>
        </w:rPr>
        <w:t>Refer to TB protocol</w:t>
      </w:r>
      <w:r w:rsidRPr="00075298">
        <w:rPr>
          <w:rFonts w:ascii="Times New Roman" w:hAnsi="Times New Roman"/>
          <w:sz w:val="20"/>
          <w:szCs w:val="20"/>
        </w:rPr>
        <w:br/>
      </w:r>
      <w:r w:rsidRPr="00075298">
        <w:rPr>
          <w:rFonts w:ascii="Times New Roman" w:hAnsi="Times New Roman"/>
          <w:sz w:val="20"/>
          <w:szCs w:val="20"/>
        </w:rPr>
        <w:br/>
      </w:r>
      <w:r w:rsidRPr="00075298">
        <w:rPr>
          <w:rFonts w:ascii="Times New Roman" w:hAnsi="Times New Roman"/>
          <w:b/>
          <w:bCs/>
          <w:sz w:val="20"/>
          <w:szCs w:val="20"/>
        </w:rPr>
        <w:t>Fungal prophylaxis</w:t>
      </w:r>
      <w:r w:rsidRPr="00075298">
        <w:rPr>
          <w:rFonts w:ascii="Times New Roman" w:hAnsi="Times New Roman"/>
          <w:sz w:val="20"/>
          <w:szCs w:val="20"/>
        </w:rPr>
        <w:br/>
        <w:t xml:space="preserve">Fluconazole or </w:t>
      </w:r>
      <w:proofErr w:type="spellStart"/>
      <w:r w:rsidRPr="00075298">
        <w:rPr>
          <w:rFonts w:ascii="Times New Roman" w:hAnsi="Times New Roman"/>
          <w:sz w:val="20"/>
          <w:szCs w:val="20"/>
        </w:rPr>
        <w:t>micafungin</w:t>
      </w:r>
      <w:proofErr w:type="spellEnd"/>
      <w:r w:rsidRPr="00075298">
        <w:rPr>
          <w:rFonts w:ascii="Times New Roman" w:hAnsi="Times New Roman"/>
          <w:sz w:val="20"/>
          <w:szCs w:val="20"/>
        </w:rPr>
        <w:t xml:space="preserve"> is given for antifungal prophylaxis following transplant procedures with elevated operative times or transfusion requirements from the first day post-LT to hospital discharge. </w:t>
      </w:r>
      <w:r w:rsidRPr="00075298">
        <w:rPr>
          <w:rFonts w:ascii="Times New Roman" w:hAnsi="Times New Roman"/>
          <w:sz w:val="20"/>
          <w:szCs w:val="20"/>
        </w:rPr>
        <w:br/>
        <w:t xml:space="preserve">If no systemic antifungal prophylaxis is provided, nystatin suspension or </w:t>
      </w:r>
      <w:proofErr w:type="spellStart"/>
      <w:r w:rsidRPr="00075298">
        <w:rPr>
          <w:rFonts w:ascii="Times New Roman" w:hAnsi="Times New Roman"/>
          <w:sz w:val="20"/>
          <w:szCs w:val="20"/>
        </w:rPr>
        <w:t>clotrimazole</w:t>
      </w:r>
      <w:proofErr w:type="spellEnd"/>
      <w:r w:rsidRPr="00075298">
        <w:rPr>
          <w:rFonts w:ascii="Times New Roman" w:hAnsi="Times New Roman"/>
          <w:sz w:val="20"/>
          <w:szCs w:val="20"/>
        </w:rPr>
        <w:t xml:space="preserve"> troches should be given for the first 30 days after LT.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b/>
          <w:bCs/>
          <w:sz w:val="20"/>
          <w:szCs w:val="20"/>
        </w:rPr>
        <w:t>REFERENCES</w:t>
      </w:r>
      <w:r w:rsidRPr="00075298">
        <w:rPr>
          <w:rFonts w:ascii="Times New Roman" w:hAnsi="Times New Roman"/>
          <w:sz w:val="20"/>
          <w:szCs w:val="20"/>
        </w:rPr>
        <w:t xml:space="preserve">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br/>
      </w:r>
      <w:proofErr w:type="spellStart"/>
      <w:r w:rsidRPr="00075298">
        <w:rPr>
          <w:rFonts w:ascii="Times New Roman" w:hAnsi="Times New Roman"/>
          <w:sz w:val="20"/>
          <w:szCs w:val="20"/>
        </w:rPr>
        <w:t>Palella</w:t>
      </w:r>
      <w:proofErr w:type="spellEnd"/>
      <w:r w:rsidRPr="00075298">
        <w:rPr>
          <w:rFonts w:ascii="Times New Roman" w:hAnsi="Times New Roman"/>
          <w:sz w:val="20"/>
          <w:szCs w:val="20"/>
        </w:rPr>
        <w:t xml:space="preserve"> JF, Delaney KM, </w:t>
      </w:r>
      <w:proofErr w:type="spellStart"/>
      <w:r w:rsidRPr="00075298">
        <w:rPr>
          <w:rFonts w:ascii="Times New Roman" w:hAnsi="Times New Roman"/>
          <w:sz w:val="20"/>
          <w:szCs w:val="20"/>
        </w:rPr>
        <w:t>Mooman</w:t>
      </w:r>
      <w:proofErr w:type="spellEnd"/>
      <w:r w:rsidRPr="00075298">
        <w:rPr>
          <w:rFonts w:ascii="Times New Roman" w:hAnsi="Times New Roman"/>
          <w:sz w:val="20"/>
          <w:szCs w:val="20"/>
        </w:rPr>
        <w:t xml:space="preserve"> AC. Declining morbidity and mortality among patients with advanced human immunodeficiency virus infection. New England Journal of Medicine 1998; 338 (13): 853.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Norris S, Taylor C, </w:t>
      </w:r>
      <w:proofErr w:type="spellStart"/>
      <w:r w:rsidRPr="00075298">
        <w:rPr>
          <w:rFonts w:ascii="Times New Roman" w:hAnsi="Times New Roman"/>
          <w:sz w:val="20"/>
          <w:szCs w:val="20"/>
        </w:rPr>
        <w:t>Muiesan</w:t>
      </w:r>
      <w:proofErr w:type="spellEnd"/>
      <w:r w:rsidRPr="00075298">
        <w:rPr>
          <w:rFonts w:ascii="Times New Roman" w:hAnsi="Times New Roman"/>
          <w:sz w:val="20"/>
          <w:szCs w:val="20"/>
        </w:rPr>
        <w:t xml:space="preserve"> P, </w:t>
      </w:r>
      <w:proofErr w:type="spellStart"/>
      <w:r w:rsidRPr="00075298">
        <w:rPr>
          <w:rFonts w:ascii="Times New Roman" w:hAnsi="Times New Roman"/>
          <w:sz w:val="20"/>
          <w:szCs w:val="20"/>
        </w:rPr>
        <w:t>Portmann</w:t>
      </w:r>
      <w:proofErr w:type="spellEnd"/>
      <w:r w:rsidRPr="00075298">
        <w:rPr>
          <w:rFonts w:ascii="Times New Roman" w:hAnsi="Times New Roman"/>
          <w:sz w:val="20"/>
          <w:szCs w:val="20"/>
        </w:rPr>
        <w:t xml:space="preserve"> BC, </w:t>
      </w:r>
      <w:proofErr w:type="spellStart"/>
      <w:r w:rsidRPr="00075298">
        <w:rPr>
          <w:rFonts w:ascii="Times New Roman" w:hAnsi="Times New Roman"/>
          <w:sz w:val="20"/>
          <w:szCs w:val="20"/>
        </w:rPr>
        <w:t>Knisely</w:t>
      </w:r>
      <w:proofErr w:type="spellEnd"/>
      <w:r w:rsidRPr="00075298">
        <w:rPr>
          <w:rFonts w:ascii="Times New Roman" w:hAnsi="Times New Roman"/>
          <w:sz w:val="20"/>
          <w:szCs w:val="20"/>
        </w:rPr>
        <w:t xml:space="preserve"> AS, Bowles M, et al. Outcomes of liver transplantation in HIV-infection individuals: The impact of HCV and HBV infection. Liver </w:t>
      </w:r>
      <w:proofErr w:type="spellStart"/>
      <w:r w:rsidRPr="00075298">
        <w:rPr>
          <w:rFonts w:ascii="Times New Roman" w:hAnsi="Times New Roman"/>
          <w:sz w:val="20"/>
          <w:szCs w:val="20"/>
        </w:rPr>
        <w:t>Transpl</w:t>
      </w:r>
      <w:proofErr w:type="spellEnd"/>
      <w:r w:rsidRPr="00075298">
        <w:rPr>
          <w:rFonts w:ascii="Times New Roman" w:hAnsi="Times New Roman"/>
          <w:sz w:val="20"/>
          <w:szCs w:val="20"/>
        </w:rPr>
        <w:t xml:space="preserve"> 2004; 10:1271-1278.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Neff GW, Bonham A, </w:t>
      </w:r>
      <w:proofErr w:type="spellStart"/>
      <w:r w:rsidRPr="00075298">
        <w:rPr>
          <w:rFonts w:ascii="Times New Roman" w:hAnsi="Times New Roman"/>
          <w:sz w:val="20"/>
          <w:szCs w:val="20"/>
        </w:rPr>
        <w:t>Tzakis</w:t>
      </w:r>
      <w:proofErr w:type="spellEnd"/>
      <w:r w:rsidRPr="00075298">
        <w:rPr>
          <w:rFonts w:ascii="Times New Roman" w:hAnsi="Times New Roman"/>
          <w:sz w:val="20"/>
          <w:szCs w:val="20"/>
        </w:rPr>
        <w:t xml:space="preserve"> AG, </w:t>
      </w:r>
      <w:proofErr w:type="spellStart"/>
      <w:r w:rsidRPr="00075298">
        <w:rPr>
          <w:rFonts w:ascii="Times New Roman" w:hAnsi="Times New Roman"/>
          <w:sz w:val="20"/>
          <w:szCs w:val="20"/>
        </w:rPr>
        <w:t>Ragni</w:t>
      </w:r>
      <w:proofErr w:type="spellEnd"/>
      <w:r w:rsidRPr="00075298">
        <w:rPr>
          <w:rFonts w:ascii="Times New Roman" w:hAnsi="Times New Roman"/>
          <w:sz w:val="20"/>
          <w:szCs w:val="20"/>
        </w:rPr>
        <w:t xml:space="preserve"> M, </w:t>
      </w:r>
      <w:proofErr w:type="spellStart"/>
      <w:r w:rsidRPr="00075298">
        <w:rPr>
          <w:rFonts w:ascii="Times New Roman" w:hAnsi="Times New Roman"/>
          <w:sz w:val="20"/>
          <w:szCs w:val="20"/>
        </w:rPr>
        <w:t>Jayaweera</w:t>
      </w:r>
      <w:proofErr w:type="spellEnd"/>
      <w:r w:rsidRPr="00075298">
        <w:rPr>
          <w:rFonts w:ascii="Times New Roman" w:hAnsi="Times New Roman"/>
          <w:sz w:val="20"/>
          <w:szCs w:val="20"/>
        </w:rPr>
        <w:t xml:space="preserve"> D, Schiff ER, et al. </w:t>
      </w:r>
      <w:proofErr w:type="spellStart"/>
      <w:r w:rsidRPr="00075298">
        <w:rPr>
          <w:rFonts w:ascii="Times New Roman" w:hAnsi="Times New Roman"/>
          <w:sz w:val="20"/>
          <w:szCs w:val="20"/>
        </w:rPr>
        <w:t>Orthotopic</w:t>
      </w:r>
      <w:proofErr w:type="spellEnd"/>
      <w:r w:rsidRPr="00075298">
        <w:rPr>
          <w:rFonts w:ascii="Times New Roman" w:hAnsi="Times New Roman"/>
          <w:sz w:val="20"/>
          <w:szCs w:val="20"/>
        </w:rPr>
        <w:t xml:space="preserve"> liver transplantation in patients with human immunodeficiency virus and end-stage liver disease. Liver </w:t>
      </w:r>
      <w:proofErr w:type="spellStart"/>
      <w:r w:rsidRPr="00075298">
        <w:rPr>
          <w:rFonts w:ascii="Times New Roman" w:hAnsi="Times New Roman"/>
          <w:sz w:val="20"/>
          <w:szCs w:val="20"/>
        </w:rPr>
        <w:t>Transpl</w:t>
      </w:r>
      <w:proofErr w:type="spellEnd"/>
      <w:r w:rsidRPr="00075298">
        <w:rPr>
          <w:rFonts w:ascii="Times New Roman" w:hAnsi="Times New Roman"/>
          <w:sz w:val="20"/>
          <w:szCs w:val="20"/>
        </w:rPr>
        <w:t xml:space="preserve"> 2003</w:t>
      </w:r>
      <w:proofErr w:type="gramStart"/>
      <w:r w:rsidRPr="00075298">
        <w:rPr>
          <w:rFonts w:ascii="Times New Roman" w:hAnsi="Times New Roman"/>
          <w:sz w:val="20"/>
          <w:szCs w:val="20"/>
        </w:rPr>
        <w:t>;9:239</w:t>
      </w:r>
      <w:proofErr w:type="gramEnd"/>
      <w:r w:rsidRPr="00075298">
        <w:rPr>
          <w:rFonts w:ascii="Times New Roman" w:hAnsi="Times New Roman"/>
          <w:sz w:val="20"/>
          <w:szCs w:val="20"/>
        </w:rPr>
        <w:t xml:space="preserve">-247.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Castells L, </w:t>
      </w:r>
      <w:proofErr w:type="spellStart"/>
      <w:r w:rsidRPr="00075298">
        <w:rPr>
          <w:rFonts w:ascii="Times New Roman" w:hAnsi="Times New Roman"/>
          <w:sz w:val="20"/>
          <w:szCs w:val="20"/>
        </w:rPr>
        <w:t>Escartin</w:t>
      </w:r>
      <w:proofErr w:type="spellEnd"/>
      <w:r w:rsidRPr="00075298">
        <w:rPr>
          <w:rFonts w:ascii="Times New Roman" w:hAnsi="Times New Roman"/>
          <w:sz w:val="20"/>
          <w:szCs w:val="20"/>
        </w:rPr>
        <w:t xml:space="preserve"> A, Bilbao I, Len O, Allende H, Vargas V, et al. Liver transplantation in HIV-HCV </w:t>
      </w:r>
      <w:proofErr w:type="spellStart"/>
      <w:r w:rsidRPr="00075298">
        <w:rPr>
          <w:rFonts w:ascii="Times New Roman" w:hAnsi="Times New Roman"/>
          <w:sz w:val="20"/>
          <w:szCs w:val="20"/>
        </w:rPr>
        <w:t>coinfected</w:t>
      </w:r>
      <w:proofErr w:type="spellEnd"/>
      <w:r w:rsidRPr="00075298">
        <w:rPr>
          <w:rFonts w:ascii="Times New Roman" w:hAnsi="Times New Roman"/>
          <w:sz w:val="20"/>
          <w:szCs w:val="20"/>
        </w:rPr>
        <w:t xml:space="preserve"> patients: A case-control study. Transplantation 2007; 83:354-358.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r w:rsidRPr="00075298">
        <w:rPr>
          <w:rFonts w:ascii="Times New Roman" w:hAnsi="Times New Roman"/>
          <w:sz w:val="20"/>
          <w:szCs w:val="20"/>
        </w:rPr>
        <w:t xml:space="preserve">de Vera ME, </w:t>
      </w:r>
      <w:proofErr w:type="spellStart"/>
      <w:r w:rsidRPr="00075298">
        <w:rPr>
          <w:rFonts w:ascii="Times New Roman" w:hAnsi="Times New Roman"/>
          <w:sz w:val="20"/>
          <w:szCs w:val="20"/>
        </w:rPr>
        <w:t>Dvorchik</w:t>
      </w:r>
      <w:proofErr w:type="spellEnd"/>
      <w:r w:rsidRPr="00075298">
        <w:rPr>
          <w:rFonts w:ascii="Times New Roman" w:hAnsi="Times New Roman"/>
          <w:sz w:val="20"/>
          <w:szCs w:val="20"/>
        </w:rPr>
        <w:t xml:space="preserve"> I, Tom K, </w:t>
      </w:r>
      <w:proofErr w:type="spellStart"/>
      <w:r w:rsidRPr="00075298">
        <w:rPr>
          <w:rFonts w:ascii="Times New Roman" w:hAnsi="Times New Roman"/>
          <w:sz w:val="20"/>
          <w:szCs w:val="20"/>
        </w:rPr>
        <w:t>Eghtesad</w:t>
      </w:r>
      <w:proofErr w:type="spellEnd"/>
      <w:r w:rsidRPr="00075298">
        <w:rPr>
          <w:rFonts w:ascii="Times New Roman" w:hAnsi="Times New Roman"/>
          <w:sz w:val="20"/>
          <w:szCs w:val="20"/>
        </w:rPr>
        <w:t xml:space="preserve"> B, Thai N, </w:t>
      </w:r>
      <w:proofErr w:type="spellStart"/>
      <w:r w:rsidRPr="00075298">
        <w:rPr>
          <w:rFonts w:ascii="Times New Roman" w:hAnsi="Times New Roman"/>
          <w:sz w:val="20"/>
          <w:szCs w:val="20"/>
        </w:rPr>
        <w:t>Shakil</w:t>
      </w:r>
      <w:proofErr w:type="spellEnd"/>
      <w:r w:rsidRPr="00075298">
        <w:rPr>
          <w:rFonts w:ascii="Times New Roman" w:hAnsi="Times New Roman"/>
          <w:sz w:val="20"/>
          <w:szCs w:val="20"/>
        </w:rPr>
        <w:t xml:space="preserve"> O, et al. Survival of liver transplant patients </w:t>
      </w:r>
      <w:proofErr w:type="spellStart"/>
      <w:r w:rsidRPr="00075298">
        <w:rPr>
          <w:rFonts w:ascii="Times New Roman" w:hAnsi="Times New Roman"/>
          <w:sz w:val="20"/>
          <w:szCs w:val="20"/>
        </w:rPr>
        <w:t>coinfected</w:t>
      </w:r>
      <w:proofErr w:type="spellEnd"/>
      <w:r w:rsidRPr="00075298">
        <w:rPr>
          <w:rFonts w:ascii="Times New Roman" w:hAnsi="Times New Roman"/>
          <w:sz w:val="20"/>
          <w:szCs w:val="20"/>
        </w:rPr>
        <w:t xml:space="preserve"> with HIV and HCV is adversely impacted by recurrent hepatitis C. Am J Transplant 2006;6:2983-2993.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spellStart"/>
      <w:r w:rsidRPr="00075298">
        <w:rPr>
          <w:rFonts w:ascii="Times New Roman" w:hAnsi="Times New Roman"/>
          <w:sz w:val="20"/>
          <w:szCs w:val="20"/>
        </w:rPr>
        <w:t>Prachalias</w:t>
      </w:r>
      <w:proofErr w:type="spellEnd"/>
      <w:r w:rsidRPr="00075298">
        <w:rPr>
          <w:rFonts w:ascii="Times New Roman" w:hAnsi="Times New Roman"/>
          <w:sz w:val="20"/>
          <w:szCs w:val="20"/>
        </w:rPr>
        <w:t xml:space="preserve"> AA, </w:t>
      </w:r>
      <w:proofErr w:type="spellStart"/>
      <w:r w:rsidRPr="00075298">
        <w:rPr>
          <w:rFonts w:ascii="Times New Roman" w:hAnsi="Times New Roman"/>
          <w:sz w:val="20"/>
          <w:szCs w:val="20"/>
        </w:rPr>
        <w:t>Pozniak</w:t>
      </w:r>
      <w:proofErr w:type="spellEnd"/>
      <w:r w:rsidRPr="00075298">
        <w:rPr>
          <w:rFonts w:ascii="Times New Roman" w:hAnsi="Times New Roman"/>
          <w:sz w:val="20"/>
          <w:szCs w:val="20"/>
        </w:rPr>
        <w:t xml:space="preserve"> A, Taylor C, Srinivasan P, </w:t>
      </w:r>
      <w:proofErr w:type="spellStart"/>
      <w:r w:rsidRPr="00075298">
        <w:rPr>
          <w:rFonts w:ascii="Times New Roman" w:hAnsi="Times New Roman"/>
          <w:sz w:val="20"/>
          <w:szCs w:val="20"/>
        </w:rPr>
        <w:t>Muiesan</w:t>
      </w:r>
      <w:proofErr w:type="spellEnd"/>
      <w:r w:rsidRPr="00075298">
        <w:rPr>
          <w:rFonts w:ascii="Times New Roman" w:hAnsi="Times New Roman"/>
          <w:sz w:val="20"/>
          <w:szCs w:val="20"/>
        </w:rPr>
        <w:t xml:space="preserve"> P, </w:t>
      </w:r>
      <w:proofErr w:type="spellStart"/>
      <w:r w:rsidRPr="00075298">
        <w:rPr>
          <w:rFonts w:ascii="Times New Roman" w:hAnsi="Times New Roman"/>
          <w:sz w:val="20"/>
          <w:szCs w:val="20"/>
        </w:rPr>
        <w:t>Wendon</w:t>
      </w:r>
      <w:proofErr w:type="spellEnd"/>
      <w:r w:rsidRPr="00075298">
        <w:rPr>
          <w:rFonts w:ascii="Times New Roman" w:hAnsi="Times New Roman"/>
          <w:sz w:val="20"/>
          <w:szCs w:val="20"/>
        </w:rPr>
        <w:t xml:space="preserve"> J, et al. Liver transplantation in adults </w:t>
      </w:r>
      <w:proofErr w:type="spellStart"/>
      <w:r w:rsidRPr="00075298">
        <w:rPr>
          <w:rFonts w:ascii="Times New Roman" w:hAnsi="Times New Roman"/>
          <w:sz w:val="20"/>
          <w:szCs w:val="20"/>
        </w:rPr>
        <w:t>coinfected</w:t>
      </w:r>
      <w:proofErr w:type="spellEnd"/>
      <w:r w:rsidRPr="00075298">
        <w:rPr>
          <w:rFonts w:ascii="Times New Roman" w:hAnsi="Times New Roman"/>
          <w:sz w:val="20"/>
          <w:szCs w:val="20"/>
        </w:rPr>
        <w:t xml:space="preserve"> with HIV. Transplantation 2001; 72:1684-1688.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spellStart"/>
      <w:r w:rsidRPr="00075298">
        <w:rPr>
          <w:rFonts w:ascii="Times New Roman" w:hAnsi="Times New Roman"/>
          <w:sz w:val="20"/>
          <w:szCs w:val="20"/>
        </w:rPr>
        <w:t>Schvarcz</w:t>
      </w:r>
      <w:proofErr w:type="spellEnd"/>
      <w:r w:rsidRPr="00075298">
        <w:rPr>
          <w:rFonts w:ascii="Times New Roman" w:hAnsi="Times New Roman"/>
          <w:sz w:val="20"/>
          <w:szCs w:val="20"/>
        </w:rPr>
        <w:t xml:space="preserve"> R, </w:t>
      </w:r>
      <w:proofErr w:type="spellStart"/>
      <w:r w:rsidRPr="00075298">
        <w:rPr>
          <w:rFonts w:ascii="Times New Roman" w:hAnsi="Times New Roman"/>
          <w:sz w:val="20"/>
          <w:szCs w:val="20"/>
        </w:rPr>
        <w:t>Soderdahl</w:t>
      </w:r>
      <w:proofErr w:type="spellEnd"/>
      <w:r w:rsidRPr="00075298">
        <w:rPr>
          <w:rFonts w:ascii="Times New Roman" w:hAnsi="Times New Roman"/>
          <w:sz w:val="20"/>
          <w:szCs w:val="20"/>
        </w:rPr>
        <w:t xml:space="preserve"> G. Successful hepatitis C virus treatment in patients </w:t>
      </w:r>
      <w:proofErr w:type="spellStart"/>
      <w:r w:rsidRPr="00075298">
        <w:rPr>
          <w:rFonts w:ascii="Times New Roman" w:hAnsi="Times New Roman"/>
          <w:sz w:val="20"/>
          <w:szCs w:val="20"/>
        </w:rPr>
        <w:t>coinfected</w:t>
      </w:r>
      <w:proofErr w:type="spellEnd"/>
      <w:r w:rsidRPr="00075298">
        <w:rPr>
          <w:rFonts w:ascii="Times New Roman" w:hAnsi="Times New Roman"/>
          <w:sz w:val="20"/>
          <w:szCs w:val="20"/>
        </w:rPr>
        <w:t xml:space="preserve"> with HIV after liver transplantation. Transplantation 2005; 79(7):853. </w:t>
      </w:r>
    </w:p>
    <w:p w:rsidR="00075298" w:rsidRPr="00075298" w:rsidRDefault="00075298" w:rsidP="00075298">
      <w:pPr>
        <w:autoSpaceDE w:val="0"/>
        <w:autoSpaceDN w:val="0"/>
        <w:adjustRightInd w:val="0"/>
        <w:spacing w:before="100" w:after="100"/>
        <w:ind w:left="360"/>
        <w:rPr>
          <w:rFonts w:ascii="Times New Roman" w:hAnsi="Times New Roman"/>
          <w:sz w:val="20"/>
          <w:szCs w:val="20"/>
        </w:rPr>
      </w:pPr>
      <w:proofErr w:type="spellStart"/>
      <w:r w:rsidRPr="00075298">
        <w:rPr>
          <w:rFonts w:ascii="Times New Roman" w:hAnsi="Times New Roman"/>
          <w:sz w:val="20"/>
          <w:szCs w:val="20"/>
        </w:rPr>
        <w:t>Bica</w:t>
      </w:r>
      <w:proofErr w:type="spellEnd"/>
      <w:r w:rsidRPr="00075298">
        <w:rPr>
          <w:rFonts w:ascii="Times New Roman" w:hAnsi="Times New Roman"/>
          <w:sz w:val="20"/>
          <w:szCs w:val="20"/>
        </w:rPr>
        <w:t xml:space="preserve"> I, McGovern B, </w:t>
      </w:r>
      <w:proofErr w:type="spellStart"/>
      <w:r w:rsidRPr="00075298">
        <w:rPr>
          <w:rFonts w:ascii="Times New Roman" w:hAnsi="Times New Roman"/>
          <w:sz w:val="20"/>
          <w:szCs w:val="20"/>
        </w:rPr>
        <w:t>Dhar</w:t>
      </w:r>
      <w:proofErr w:type="spellEnd"/>
      <w:r w:rsidRPr="00075298">
        <w:rPr>
          <w:rFonts w:ascii="Times New Roman" w:hAnsi="Times New Roman"/>
          <w:sz w:val="20"/>
          <w:szCs w:val="20"/>
        </w:rPr>
        <w:t xml:space="preserve"> R, Stone D, McGowan K, </w:t>
      </w:r>
      <w:proofErr w:type="spellStart"/>
      <w:r w:rsidRPr="00075298">
        <w:rPr>
          <w:rFonts w:ascii="Times New Roman" w:hAnsi="Times New Roman"/>
          <w:sz w:val="20"/>
          <w:szCs w:val="20"/>
        </w:rPr>
        <w:t>Scheib</w:t>
      </w:r>
      <w:proofErr w:type="spellEnd"/>
      <w:r w:rsidRPr="00075298">
        <w:rPr>
          <w:rFonts w:ascii="Times New Roman" w:hAnsi="Times New Roman"/>
          <w:sz w:val="20"/>
          <w:szCs w:val="20"/>
        </w:rPr>
        <w:t xml:space="preserve"> R, </w:t>
      </w:r>
      <w:proofErr w:type="spellStart"/>
      <w:r w:rsidRPr="00075298">
        <w:rPr>
          <w:rFonts w:ascii="Times New Roman" w:hAnsi="Times New Roman"/>
          <w:sz w:val="20"/>
          <w:szCs w:val="20"/>
        </w:rPr>
        <w:t>Snydman</w:t>
      </w:r>
      <w:proofErr w:type="spellEnd"/>
      <w:r w:rsidRPr="00075298">
        <w:rPr>
          <w:rFonts w:ascii="Times New Roman" w:hAnsi="Times New Roman"/>
          <w:sz w:val="20"/>
          <w:szCs w:val="20"/>
        </w:rPr>
        <w:t xml:space="preserve"> DR. Increasing mortality due to end-stage liver disease in patients with human immunodeficiency virus infection. </w:t>
      </w:r>
      <w:proofErr w:type="spellStart"/>
      <w:r w:rsidRPr="00075298">
        <w:rPr>
          <w:rFonts w:ascii="Times New Roman" w:hAnsi="Times New Roman"/>
          <w:sz w:val="20"/>
          <w:szCs w:val="20"/>
        </w:rPr>
        <w:t>Clin</w:t>
      </w:r>
      <w:proofErr w:type="spellEnd"/>
      <w:r w:rsidRPr="00075298">
        <w:rPr>
          <w:rFonts w:ascii="Times New Roman" w:hAnsi="Times New Roman"/>
          <w:sz w:val="20"/>
          <w:szCs w:val="20"/>
        </w:rPr>
        <w:t xml:space="preserve"> Infect Dis 2001</w:t>
      </w:r>
      <w:proofErr w:type="gramStart"/>
      <w:r w:rsidRPr="00075298">
        <w:rPr>
          <w:rFonts w:ascii="Times New Roman" w:hAnsi="Times New Roman"/>
          <w:sz w:val="20"/>
          <w:szCs w:val="20"/>
        </w:rPr>
        <w:t>;32</w:t>
      </w:r>
      <w:proofErr w:type="gramEnd"/>
      <w:r w:rsidRPr="00075298">
        <w:rPr>
          <w:rFonts w:ascii="Times New Roman" w:hAnsi="Times New Roman"/>
          <w:sz w:val="20"/>
          <w:szCs w:val="20"/>
        </w:rPr>
        <w:t>(3):492-497.</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br/>
        <w:t xml:space="preserve">Approved by: Liver Transplant Leadership Group; Transplant Infectious Diseases </w:t>
      </w:r>
    </w:p>
    <w:p w:rsidR="00075298" w:rsidRPr="00075298" w:rsidRDefault="00075298" w:rsidP="00075298">
      <w:pPr>
        <w:autoSpaceDE w:val="0"/>
        <w:autoSpaceDN w:val="0"/>
        <w:adjustRightInd w:val="0"/>
        <w:spacing w:before="100" w:after="100"/>
        <w:rPr>
          <w:rFonts w:ascii="Times New Roman" w:hAnsi="Times New Roman"/>
          <w:sz w:val="20"/>
          <w:szCs w:val="20"/>
        </w:rPr>
      </w:pPr>
      <w:r w:rsidRPr="00075298">
        <w:rPr>
          <w:rFonts w:ascii="Times New Roman" w:hAnsi="Times New Roman"/>
          <w:sz w:val="20"/>
          <w:szCs w:val="20"/>
        </w:rPr>
        <w:t xml:space="preserve">Approval Dates: 4/27/09, 1/14/11, 7/2013 </w:t>
      </w:r>
    </w:p>
    <w:p w:rsidR="00D35E10" w:rsidRPr="00075298" w:rsidRDefault="00D35E10">
      <w:pPr>
        <w:rPr>
          <w:sz w:val="20"/>
          <w:szCs w:val="20"/>
        </w:rPr>
      </w:pPr>
    </w:p>
    <w:sectPr w:rsidR="00D35E10" w:rsidRPr="00075298"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98"/>
    <w:rsid w:val="00075298"/>
    <w:rsid w:val="00125FA6"/>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2014-11-06T05:10:00Z</dcterms:created>
  <dcterms:modified xsi:type="dcterms:W3CDTF">2014-11-06T05:11:00Z</dcterms:modified>
</cp:coreProperties>
</file>