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59E9" w14:textId="77777777" w:rsidR="00A202E1" w:rsidRPr="00A202E1" w:rsidRDefault="00A202E1" w:rsidP="00A202E1">
      <w:pPr>
        <w:rPr>
          <w:rFonts w:ascii="Times New Roman" w:hAnsi="Times New Roman" w:cs="Times New Roman"/>
        </w:rPr>
      </w:pPr>
      <w:bookmarkStart w:id="0" w:name="_GoBack"/>
      <w:r w:rsidRPr="00A202E1">
        <w:rPr>
          <w:rFonts w:ascii="Times New Roman" w:hAnsi="Times New Roman" w:cs="Times New Roman"/>
          <w:b/>
          <w:bCs/>
        </w:rPr>
        <w:t>Policy: CMV Protocol in Liver Transplantation</w:t>
      </w:r>
      <w:r w:rsidRPr="00A202E1">
        <w:rPr>
          <w:rFonts w:ascii="Times New Roman" w:hAnsi="Times New Roman" w:cs="Times New Roman"/>
        </w:rPr>
        <w:br/>
      </w:r>
      <w:r w:rsidRPr="00A202E1">
        <w:rPr>
          <w:rFonts w:ascii="Times New Roman" w:hAnsi="Times New Roman" w:cs="Times New Roman"/>
        </w:rPr>
        <w:br/>
      </w:r>
      <w:r w:rsidRPr="00A202E1">
        <w:rPr>
          <w:rFonts w:ascii="Times New Roman" w:hAnsi="Times New Roman" w:cs="Times New Roman"/>
          <w:b/>
          <w:bCs/>
        </w:rPr>
        <w:t xml:space="preserve">Statement: </w:t>
      </w:r>
      <w:r w:rsidRPr="00A202E1">
        <w:rPr>
          <w:rFonts w:ascii="Times New Roman" w:hAnsi="Times New Roman" w:cs="Times New Roman"/>
        </w:rPr>
        <w:br/>
      </w:r>
      <w:r w:rsidRPr="00A202E1">
        <w:rPr>
          <w:rFonts w:ascii="Times New Roman" w:hAnsi="Times New Roman" w:cs="Times New Roman"/>
          <w:b/>
          <w:bCs/>
        </w:rPr>
        <w:t xml:space="preserve">1. Affected Department: </w:t>
      </w:r>
      <w:r w:rsidRPr="00A202E1">
        <w:rPr>
          <w:rFonts w:ascii="Times New Roman" w:hAnsi="Times New Roman" w:cs="Times New Roman"/>
        </w:rPr>
        <w:t>Liver</w:t>
      </w:r>
      <w:r w:rsidRPr="00A202E1">
        <w:rPr>
          <w:rFonts w:ascii="Times New Roman" w:hAnsi="Times New Roman" w:cs="Times New Roman"/>
          <w:b/>
          <w:bCs/>
        </w:rPr>
        <w:t xml:space="preserve"> </w:t>
      </w:r>
      <w:r w:rsidRPr="00A202E1">
        <w:rPr>
          <w:rFonts w:ascii="Times New Roman" w:hAnsi="Times New Roman" w:cs="Times New Roman"/>
        </w:rPr>
        <w:t>Transplant Program </w:t>
      </w:r>
    </w:p>
    <w:p w14:paraId="5908F691"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 xml:space="preserve">2. Vision Strategy: </w:t>
      </w:r>
      <w:r w:rsidRPr="00A202E1">
        <w:rPr>
          <w:rFonts w:ascii="Times New Roman" w:hAnsi="Times New Roman" w:cs="Times New Roman"/>
        </w:rPr>
        <w:t>Patient Care </w:t>
      </w:r>
    </w:p>
    <w:p w14:paraId="47E7F7FC"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3. Policy Statement:</w:t>
      </w:r>
      <w:r w:rsidRPr="00A202E1">
        <w:rPr>
          <w:rFonts w:ascii="Times New Roman" w:hAnsi="Times New Roman" w:cs="Times New Roman"/>
        </w:rPr>
        <w:t xml:space="preserve"> The Emory Transplant Center will comply with all applicable federal, state and local laws, regulations and policies regarding the management of prescribing medications and refills. </w:t>
      </w:r>
    </w:p>
    <w:p w14:paraId="29215A30"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4. Basis</w:t>
      </w:r>
      <w:r w:rsidRPr="00A202E1">
        <w:rPr>
          <w:rFonts w:ascii="Times New Roman" w:hAnsi="Times New Roman" w:cs="Times New Roman"/>
        </w:rPr>
        <w:t>: This policy is necessary for the protection of patients, physicians and staff </w:t>
      </w:r>
    </w:p>
    <w:p w14:paraId="7F8D9C88"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5. Administrative Responsibility:</w:t>
      </w:r>
      <w:r w:rsidRPr="00A202E1">
        <w:rPr>
          <w:rFonts w:ascii="Times New Roman" w:hAnsi="Times New Roman" w:cs="Times New Roman"/>
        </w:rPr>
        <w:t xml:space="preserve"> Section heads, physicians, practitioners, and staff are responsible for compliance with this policy. </w:t>
      </w:r>
    </w:p>
    <w:p w14:paraId="76BAF6FA"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br/>
      </w:r>
      <w:r w:rsidRPr="00A202E1">
        <w:rPr>
          <w:rFonts w:ascii="Times New Roman" w:hAnsi="Times New Roman" w:cs="Times New Roman"/>
          <w:b/>
          <w:bCs/>
        </w:rPr>
        <w:t>Scope/Procedure:</w:t>
      </w:r>
    </w:p>
    <w:p w14:paraId="7DA1D279"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Protocol:</w:t>
      </w:r>
      <w:r w:rsidRPr="00A202E1">
        <w:rPr>
          <w:rFonts w:ascii="Times New Roman" w:hAnsi="Times New Roman" w:cs="Times New Roman"/>
        </w:rPr>
        <w:t> </w:t>
      </w:r>
    </w:p>
    <w:p w14:paraId="44145D53"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1.</w:t>
      </w:r>
      <w:r w:rsidRPr="00A202E1">
        <w:rPr>
          <w:rFonts w:ascii="Times New Roman" w:hAnsi="Times New Roman" w:cs="Times New Roman"/>
        </w:rPr>
        <w:t xml:space="preserve"> </w:t>
      </w:r>
      <w:r w:rsidRPr="00A202E1">
        <w:rPr>
          <w:rFonts w:ascii="Times New Roman" w:hAnsi="Times New Roman" w:cs="Times New Roman"/>
          <w:b/>
          <w:bCs/>
        </w:rPr>
        <w:t>Cytomegalovirus (CMV) negative liver recipients prior to transplant:</w:t>
      </w:r>
      <w:r w:rsidRPr="00A202E1">
        <w:rPr>
          <w:rFonts w:ascii="Times New Roman" w:hAnsi="Times New Roman" w:cs="Times New Roman"/>
        </w:rPr>
        <w:t xml:space="preserve"> Patients undergoing liver transplantation who are CMV negative will have CMV status rechecked at time of transplantation. </w:t>
      </w:r>
      <w:r w:rsidRPr="00A202E1">
        <w:rPr>
          <w:rFonts w:ascii="Times New Roman" w:hAnsi="Times New Roman" w:cs="Times New Roman"/>
        </w:rPr>
        <w:br/>
      </w:r>
      <w:r w:rsidRPr="00A202E1">
        <w:rPr>
          <w:rFonts w:ascii="Times New Roman" w:hAnsi="Times New Roman" w:cs="Times New Roman"/>
        </w:rPr>
        <w:br/>
      </w:r>
      <w:r w:rsidRPr="00A202E1">
        <w:rPr>
          <w:rFonts w:ascii="Times New Roman" w:hAnsi="Times New Roman" w:cs="Times New Roman"/>
          <w:b/>
          <w:bCs/>
        </w:rPr>
        <w:t>2.</w:t>
      </w:r>
      <w:r w:rsidRPr="00A202E1">
        <w:rPr>
          <w:rFonts w:ascii="Times New Roman" w:hAnsi="Times New Roman" w:cs="Times New Roman"/>
        </w:rPr>
        <w:t xml:space="preserve"> </w:t>
      </w:r>
      <w:r w:rsidRPr="00A202E1">
        <w:rPr>
          <w:rFonts w:ascii="Times New Roman" w:hAnsi="Times New Roman" w:cs="Times New Roman"/>
          <w:b/>
          <w:bCs/>
        </w:rPr>
        <w:t>All patients</w:t>
      </w:r>
      <w:r w:rsidRPr="00A202E1">
        <w:rPr>
          <w:rFonts w:ascii="Times New Roman" w:hAnsi="Times New Roman" w:cs="Times New Roman"/>
        </w:rPr>
        <w:t xml:space="preserve"> will be </w:t>
      </w:r>
      <w:r w:rsidRPr="00A202E1">
        <w:rPr>
          <w:rFonts w:ascii="Times New Roman" w:hAnsi="Times New Roman" w:cs="Times New Roman"/>
          <w:b/>
          <w:bCs/>
        </w:rPr>
        <w:t>informed</w:t>
      </w:r>
      <w:r w:rsidRPr="00A202E1">
        <w:rPr>
          <w:rFonts w:ascii="Times New Roman" w:hAnsi="Times New Roman" w:cs="Times New Roman"/>
        </w:rPr>
        <w:t xml:space="preserve"> of their donor/recipient CMV status and risk for CMV disease by the post-transplant coordinator during the patient’s transplant admission and documented on the appropriate clinical transplant pathway. </w:t>
      </w:r>
    </w:p>
    <w:p w14:paraId="5C4D0C3F"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3</w:t>
      </w:r>
      <w:r w:rsidRPr="00A202E1">
        <w:rPr>
          <w:rFonts w:ascii="Times New Roman" w:hAnsi="Times New Roman" w:cs="Times New Roman"/>
        </w:rPr>
        <w:t xml:space="preserve">. </w:t>
      </w:r>
      <w:r w:rsidRPr="00A202E1">
        <w:rPr>
          <w:rFonts w:ascii="Times New Roman" w:hAnsi="Times New Roman" w:cs="Times New Roman"/>
          <w:b/>
          <w:bCs/>
        </w:rPr>
        <w:t>Monitoring and Prophylaxis Post Transplant</w:t>
      </w:r>
      <w:r w:rsidRPr="00A202E1">
        <w:rPr>
          <w:rFonts w:ascii="Times New Roman" w:hAnsi="Times New Roman" w:cs="Times New Roman"/>
        </w:rPr>
        <w:t>: </w:t>
      </w:r>
    </w:p>
    <w:p w14:paraId="12DBB796"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a) Prophylaxis: </w:t>
      </w:r>
    </w:p>
    <w:p w14:paraId="121EC226"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 xml:space="preserve">High risk (CMV D+/R-) recipients will receive </w:t>
      </w:r>
      <w:proofErr w:type="spellStart"/>
      <w:r w:rsidRPr="00A202E1">
        <w:rPr>
          <w:rFonts w:ascii="Times New Roman" w:hAnsi="Times New Roman" w:cs="Times New Roman"/>
        </w:rPr>
        <w:t>valganciclovir</w:t>
      </w:r>
      <w:proofErr w:type="spellEnd"/>
      <w:r w:rsidRPr="00A202E1">
        <w:rPr>
          <w:rFonts w:ascii="Times New Roman" w:hAnsi="Times New Roman" w:cs="Times New Roman"/>
        </w:rPr>
        <w:t xml:space="preserve"> (</w:t>
      </w:r>
      <w:proofErr w:type="spellStart"/>
      <w:r w:rsidRPr="00A202E1">
        <w:rPr>
          <w:rFonts w:ascii="Times New Roman" w:hAnsi="Times New Roman" w:cs="Times New Roman"/>
        </w:rPr>
        <w:t>Valcyte</w:t>
      </w:r>
      <w:proofErr w:type="spellEnd"/>
      <w:r w:rsidRPr="00A202E1">
        <w:rPr>
          <w:rFonts w:ascii="Times New Roman" w:hAnsi="Times New Roman" w:cs="Times New Roman"/>
        </w:rPr>
        <w:t xml:space="preserve">) 900mg PO daily for 3 months. Patients unable to take oral medication will be given ganciclovir 5mg/kg IV daily until able to take oral medication. </w:t>
      </w:r>
      <w:r w:rsidRPr="00A202E1">
        <w:rPr>
          <w:rFonts w:ascii="Times New Roman" w:hAnsi="Times New Roman" w:cs="Times New Roman"/>
        </w:rPr>
        <w:br/>
      </w:r>
      <w:r w:rsidRPr="00A202E1">
        <w:rPr>
          <w:rFonts w:ascii="Times New Roman" w:hAnsi="Times New Roman" w:cs="Times New Roman"/>
        </w:rPr>
        <w:br/>
        <w:t xml:space="preserve">Intermediate risk (D+/R+, D-/R+) and low risk (D-/R-) recipients should receive acyclovir for HSV/VZV prophylaxis for 3 months. Alternatively, patients may receive </w:t>
      </w:r>
      <w:proofErr w:type="spellStart"/>
      <w:r w:rsidRPr="00A202E1">
        <w:rPr>
          <w:rFonts w:ascii="Times New Roman" w:hAnsi="Times New Roman" w:cs="Times New Roman"/>
        </w:rPr>
        <w:t>valacyclovir</w:t>
      </w:r>
      <w:proofErr w:type="spellEnd"/>
      <w:r w:rsidRPr="00A202E1">
        <w:rPr>
          <w:rFonts w:ascii="Times New Roman" w:hAnsi="Times New Roman" w:cs="Times New Roman"/>
        </w:rPr>
        <w:t xml:space="preserve"> for HSV/VZV prophylaxis (see antiviral protocol)</w:t>
      </w:r>
      <w:r w:rsidRPr="00A202E1">
        <w:rPr>
          <w:rFonts w:ascii="Times New Roman" w:hAnsi="Times New Roman" w:cs="Times New Roman"/>
        </w:rPr>
        <w:br/>
      </w:r>
      <w:r w:rsidRPr="00A202E1">
        <w:rPr>
          <w:rFonts w:ascii="Times New Roman" w:hAnsi="Times New Roman" w:cs="Times New Roman"/>
        </w:rPr>
        <w:br/>
        <w:t>Medications should be dose reduced for renal insufficiency (see figure 2 below)</w:t>
      </w:r>
    </w:p>
    <w:p w14:paraId="410AD850"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br/>
      </w:r>
      <w:r w:rsidRPr="00A202E1">
        <w:rPr>
          <w:rFonts w:ascii="Times New Roman" w:hAnsi="Times New Roman" w:cs="Times New Roman"/>
        </w:rPr>
        <w:br/>
        <w:t>b) Monitoring: </w:t>
      </w:r>
    </w:p>
    <w:p w14:paraId="58194ADB"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 xml:space="preserve">For high risk patients, CMV PCR will be monitored weekly starting at month 3 and continuing through month 6, then at 9 and 12 months, and when otherwise clinically indicated. </w:t>
      </w:r>
      <w:r w:rsidRPr="00A202E1">
        <w:rPr>
          <w:rFonts w:ascii="Times New Roman" w:hAnsi="Times New Roman" w:cs="Times New Roman"/>
        </w:rPr>
        <w:br/>
      </w:r>
      <w:r w:rsidRPr="00A202E1">
        <w:rPr>
          <w:rFonts w:ascii="Times New Roman" w:hAnsi="Times New Roman" w:cs="Times New Roman"/>
        </w:rPr>
        <w:br/>
        <w:t>For intermediate or low risk patients, PCR will be monitored weekly for 3 months after transplant, every other week during months 4 through 6, at 9 and 12 months, and when otherwise clinically indicated. </w:t>
      </w:r>
    </w:p>
    <w:p w14:paraId="5D598C92"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br/>
        <w:t>c) In addition to above monitoring, PCR testing for CMV will be performed whenever a post-liver transplant patient presents with symptoms of fever, low white count, diarrhea, malaise, altered mental status or if CMV viremia is suspected. </w:t>
      </w:r>
    </w:p>
    <w:p w14:paraId="4F72B526"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lastRenderedPageBreak/>
        <w:br/>
      </w:r>
      <w:r w:rsidRPr="00A202E1">
        <w:rPr>
          <w:rFonts w:ascii="Times New Roman" w:hAnsi="Times New Roman" w:cs="Times New Roman"/>
          <w:b/>
          <w:bCs/>
        </w:rPr>
        <w:t>4.</w:t>
      </w:r>
      <w:r w:rsidRPr="00A202E1">
        <w:rPr>
          <w:rFonts w:ascii="Times New Roman" w:hAnsi="Times New Roman" w:cs="Times New Roman"/>
        </w:rPr>
        <w:t xml:space="preserve"> </w:t>
      </w:r>
      <w:r w:rsidRPr="00A202E1">
        <w:rPr>
          <w:rFonts w:ascii="Times New Roman" w:hAnsi="Times New Roman" w:cs="Times New Roman"/>
          <w:b/>
          <w:bCs/>
        </w:rPr>
        <w:t>Treatment of CMV: </w:t>
      </w:r>
    </w:p>
    <w:p w14:paraId="7E9C5329"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br/>
        <w:t>For CMV mismatch (D+/R-) or naïve (D-/R-) patients, if a patient has evidence of CMV replication by PCR (low positive result or higher count), the patient should begin treatment immediately. For experienced and asymptomatic patients (any R+), weekly monitoring without treatment is acceptable. Symptomatic patients (fever, GI symptoms, etc.) should be treated regardless of CMV level in the blood. If monitoring, CMV levels &gt;1000 IU/mL should receive treatment regardless of symptoms. </w:t>
      </w:r>
    </w:p>
    <w:p w14:paraId="4E2F3C5D"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Treatment should continue until the patient has two “undetectable” CMV PCRs, separated by at least 7 days, if possible. </w:t>
      </w:r>
    </w:p>
    <w:p w14:paraId="052B87FE"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Figure 1. Treatment Dosing</w:t>
      </w:r>
      <w:r w:rsidRPr="00A202E1">
        <w:rPr>
          <w:rFonts w:ascii="Times New Roman" w:hAnsi="Times New Roman" w:cs="Times New Roman"/>
        </w:rPr>
        <w:t xml:space="preserve"> </w:t>
      </w:r>
      <w:r w:rsidRPr="00A202E1">
        <w:rPr>
          <w:rFonts w:ascii="Times New Roman" w:hAnsi="Times New Roman" w:cs="Times New Roman"/>
          <w:b/>
          <w:bCs/>
        </w:rPr>
        <w:t>of Antivirals for CMV</w:t>
      </w:r>
      <w:r w:rsidRPr="00A202E1">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2363"/>
        <w:gridCol w:w="3425"/>
        <w:gridCol w:w="3562"/>
      </w:tblGrid>
      <w:tr w:rsidR="00A202E1" w:rsidRPr="00A202E1" w14:paraId="2FC6991D"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20CC455"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Creatinine Clearance (ml/min)</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6ED4DF65" w14:textId="77777777" w:rsidR="00A202E1" w:rsidRPr="00A202E1" w:rsidRDefault="00A202E1" w:rsidP="00A202E1">
            <w:pPr>
              <w:rPr>
                <w:rFonts w:ascii="Times New Roman" w:hAnsi="Times New Roman" w:cs="Times New Roman"/>
              </w:rPr>
            </w:pPr>
            <w:proofErr w:type="spellStart"/>
            <w:r w:rsidRPr="00A202E1">
              <w:rPr>
                <w:rFonts w:ascii="Times New Roman" w:hAnsi="Times New Roman" w:cs="Times New Roman"/>
              </w:rPr>
              <w:t>Valganciclovir</w:t>
            </w:r>
            <w:proofErr w:type="spellEnd"/>
            <w:r w:rsidRPr="00A202E1">
              <w:rPr>
                <w:rFonts w:ascii="Times New Roman" w:hAnsi="Times New Roman" w:cs="Times New Roman"/>
              </w:rPr>
              <w:t xml:space="preserve"> (mg) – Oral*</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78B22E5"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Ganciclovir (mg) - IV</w:t>
            </w:r>
          </w:p>
        </w:tc>
      </w:tr>
      <w:tr w:rsidR="00A202E1" w:rsidRPr="00A202E1" w14:paraId="59A0A910"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0ECB2FE"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≥60</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439BA2B9"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900 mg PO q12 hours</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44BE7523"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5 mg/kg IV q 12 hours</w:t>
            </w:r>
          </w:p>
        </w:tc>
      </w:tr>
      <w:tr w:rsidR="00A202E1" w:rsidRPr="00A202E1" w14:paraId="0F07F303"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0382B37E"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40-59</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482C92BC"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q12 hours</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1060558"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2.5 mg/kg IV q 12 hours</w:t>
            </w:r>
          </w:p>
        </w:tc>
      </w:tr>
      <w:tr w:rsidR="00A202E1" w:rsidRPr="00A202E1" w14:paraId="1BAF974A"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F027F40"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25-39</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5DD886D3"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daily</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56B93EEB"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2.5 mg/kg IV daily</w:t>
            </w:r>
          </w:p>
        </w:tc>
      </w:tr>
      <w:tr w:rsidR="00A202E1" w:rsidRPr="00A202E1" w14:paraId="78E65327"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A4BA429"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10-24</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02E58E2B"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every other day</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B8BAFDC"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1.25 mg/kg IV daily</w:t>
            </w:r>
          </w:p>
        </w:tc>
      </w:tr>
      <w:tr w:rsidR="00A202E1" w:rsidRPr="00A202E1" w14:paraId="04425538"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710F3E8"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&lt; 10</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2069E51F"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post hemodialysis (3 times/week)</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1987A7F0"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1.25 mg/kg IV post hemodialysis (3 times/week)</w:t>
            </w:r>
          </w:p>
        </w:tc>
      </w:tr>
    </w:tbl>
    <w:p w14:paraId="7FCBED34"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 IV ganciclovir is an alternative for patients unable to tolerate oral medications. If inadequate clinical response, contact the Transplant ID service.</w:t>
      </w:r>
      <w:r w:rsidRPr="00A202E1">
        <w:rPr>
          <w:rFonts w:ascii="Times New Roman" w:hAnsi="Times New Roman" w:cs="Times New Roman"/>
        </w:rPr>
        <w:br/>
      </w:r>
      <w:r w:rsidRPr="00A202E1">
        <w:rPr>
          <w:rFonts w:ascii="Times New Roman" w:hAnsi="Times New Roman" w:cs="Times New Roman"/>
          <w:b/>
          <w:bCs/>
        </w:rPr>
        <w:t>Secondary Prophylaxis:</w:t>
      </w:r>
      <w:r w:rsidRPr="00A202E1">
        <w:rPr>
          <w:rFonts w:ascii="Times New Roman" w:hAnsi="Times New Roman" w:cs="Times New Roman"/>
        </w:rPr>
        <w:br/>
        <w:t xml:space="preserve">Secondary prophylaxis may be considered for select patients. For patients that developed CMV viremia/disease while on primary prophylaxis, prophylaxis should be continued after treatment until the end of the previous term or 8 weeks after undetectable CMV PCR, whichever is later. Prophylaxis may be considered after treatment for those patients with recurrent CMV. For patients treated for acute cellular rejection with thymoglobulin, secondary prophylaxis is recommended for three months. </w:t>
      </w:r>
      <w:r w:rsidRPr="00A202E1">
        <w:rPr>
          <w:rFonts w:ascii="Times New Roman" w:hAnsi="Times New Roman" w:cs="Times New Roman"/>
        </w:rPr>
        <w:br/>
      </w:r>
    </w:p>
    <w:p w14:paraId="4D57D602"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Figure 2. Antiviral Dosing for Prophylaxis or Maintenance Dosing of Antivirals for CMV</w:t>
      </w:r>
      <w:r w:rsidRPr="00A202E1">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2304"/>
        <w:gridCol w:w="3515"/>
        <w:gridCol w:w="3531"/>
      </w:tblGrid>
      <w:tr w:rsidR="00A202E1" w:rsidRPr="00A202E1" w14:paraId="16095520"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DB9D6C7"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Creatinine Clearance (ml/min)</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1D717825" w14:textId="77777777" w:rsidR="00A202E1" w:rsidRPr="00A202E1" w:rsidRDefault="00A202E1" w:rsidP="00A202E1">
            <w:pPr>
              <w:rPr>
                <w:rFonts w:ascii="Times New Roman" w:hAnsi="Times New Roman" w:cs="Times New Roman"/>
              </w:rPr>
            </w:pPr>
            <w:proofErr w:type="spellStart"/>
            <w:r w:rsidRPr="00A202E1">
              <w:rPr>
                <w:rFonts w:ascii="Times New Roman" w:hAnsi="Times New Roman" w:cs="Times New Roman"/>
              </w:rPr>
              <w:t>Valganciclovir</w:t>
            </w:r>
            <w:proofErr w:type="spellEnd"/>
            <w:r w:rsidRPr="00A202E1">
              <w:rPr>
                <w:rFonts w:ascii="Times New Roman" w:hAnsi="Times New Roman" w:cs="Times New Roman"/>
              </w:rPr>
              <w:t xml:space="preserve"> (mg) – Oral</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251AF3D7"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Ganciclovir (mg) - IV</w:t>
            </w:r>
          </w:p>
        </w:tc>
      </w:tr>
      <w:tr w:rsidR="00A202E1" w:rsidRPr="00A202E1" w14:paraId="55FA2231"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F13742E"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&gt; 60</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285CF476"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900 mg PO daily</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111B0E23"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5 mg/kg IV q24 hours</w:t>
            </w:r>
          </w:p>
        </w:tc>
      </w:tr>
      <w:tr w:rsidR="00A202E1" w:rsidRPr="00A202E1" w14:paraId="1D64A2D2"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7FE8498"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40-59</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A31B067"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daily</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5F4962EA"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2.5 mg/kg IV q24 hours</w:t>
            </w:r>
          </w:p>
        </w:tc>
      </w:tr>
      <w:tr w:rsidR="00A202E1" w:rsidRPr="00A202E1" w14:paraId="4BC89675"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8C716C6"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25-39</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48C18485"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every other day</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4305ACF2"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2.5 mg/kg IV q24 hours</w:t>
            </w:r>
          </w:p>
        </w:tc>
      </w:tr>
      <w:tr w:rsidR="00A202E1" w:rsidRPr="00A202E1" w14:paraId="41F17807"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6940D879"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10-24</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77BD8F37"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3 times/week</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3E2C3B73"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1.25 mg/kg IV q24 hours</w:t>
            </w:r>
          </w:p>
        </w:tc>
      </w:tr>
      <w:tr w:rsidR="00A202E1" w:rsidRPr="00A202E1" w14:paraId="7C0FCFB2" w14:textId="77777777" w:rsidTr="00A202E1">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679688CC"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&lt; 10</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150AD54D"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450 mg PO post hemodialysis or 2-3 times/week</w:t>
            </w:r>
          </w:p>
        </w:tc>
        <w:tc>
          <w:tcPr>
            <w:tcW w:w="0" w:type="auto"/>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hideMark/>
          </w:tcPr>
          <w:p w14:paraId="5BA5A09F"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0.625 mg/kg IV post hemodialysis (3 times/week)</w:t>
            </w:r>
          </w:p>
        </w:tc>
      </w:tr>
    </w:tbl>
    <w:p w14:paraId="059FDB00"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 IV ganciclovir is an alternative for patients unable to tolerate oral medications.</w:t>
      </w:r>
      <w:r w:rsidRPr="00A202E1">
        <w:rPr>
          <w:rFonts w:ascii="Times New Roman" w:hAnsi="Times New Roman" w:cs="Times New Roman"/>
        </w:rPr>
        <w:br/>
      </w:r>
      <w:r w:rsidRPr="00A202E1">
        <w:rPr>
          <w:rFonts w:ascii="Times New Roman" w:hAnsi="Times New Roman" w:cs="Times New Roman"/>
          <w:b/>
          <w:bCs/>
        </w:rPr>
        <w:t>5</w:t>
      </w:r>
      <w:r w:rsidRPr="00A202E1">
        <w:rPr>
          <w:rFonts w:ascii="Times New Roman" w:hAnsi="Times New Roman" w:cs="Times New Roman"/>
        </w:rPr>
        <w:t xml:space="preserve">. </w:t>
      </w:r>
      <w:r w:rsidRPr="00A202E1">
        <w:rPr>
          <w:rFonts w:ascii="Times New Roman" w:hAnsi="Times New Roman" w:cs="Times New Roman"/>
          <w:b/>
          <w:bCs/>
        </w:rPr>
        <w:t>Surveillance during and Post Treatment</w:t>
      </w:r>
      <w:r w:rsidRPr="00A202E1">
        <w:rPr>
          <w:rFonts w:ascii="Times New Roman" w:hAnsi="Times New Roman" w:cs="Times New Roman"/>
        </w:rPr>
        <w:t>:</w:t>
      </w:r>
      <w:r w:rsidRPr="00A202E1">
        <w:rPr>
          <w:rFonts w:ascii="Times New Roman" w:hAnsi="Times New Roman" w:cs="Times New Roman"/>
        </w:rPr>
        <w:br/>
      </w:r>
      <w:r w:rsidRPr="00A202E1">
        <w:rPr>
          <w:rFonts w:ascii="Times New Roman" w:hAnsi="Times New Roman" w:cs="Times New Roman"/>
        </w:rPr>
        <w:br/>
        <w:t>a) Patients should have a CMV PCR checked weekly while on treatment. </w:t>
      </w:r>
    </w:p>
    <w:p w14:paraId="60A141E0"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b) Once treatment ends PCR surveillance will continue every other week for 6 weeks. </w:t>
      </w:r>
    </w:p>
    <w:p w14:paraId="25691507"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c) Patients on secondary prophylaxis do not require PCR monitoring while receiving prophylaxis. </w:t>
      </w:r>
    </w:p>
    <w:p w14:paraId="4B58818A"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br/>
      </w:r>
      <w:r w:rsidRPr="00A202E1">
        <w:rPr>
          <w:rFonts w:ascii="Times New Roman" w:hAnsi="Times New Roman" w:cs="Times New Roman"/>
          <w:b/>
          <w:bCs/>
        </w:rPr>
        <w:t>6.</w:t>
      </w:r>
      <w:r w:rsidRPr="00A202E1">
        <w:rPr>
          <w:rFonts w:ascii="Times New Roman" w:hAnsi="Times New Roman" w:cs="Times New Roman"/>
        </w:rPr>
        <w:t xml:space="preserve"> </w:t>
      </w:r>
      <w:r w:rsidRPr="00A202E1">
        <w:rPr>
          <w:rFonts w:ascii="Times New Roman" w:hAnsi="Times New Roman" w:cs="Times New Roman"/>
          <w:b/>
          <w:bCs/>
        </w:rPr>
        <w:t>Transplant ID Referral:</w:t>
      </w:r>
      <w:r w:rsidRPr="00A202E1">
        <w:rPr>
          <w:rFonts w:ascii="Times New Roman" w:hAnsi="Times New Roman" w:cs="Times New Roman"/>
        </w:rPr>
        <w:t xml:space="preserve"> </w:t>
      </w:r>
      <w:r w:rsidRPr="00A202E1">
        <w:rPr>
          <w:rFonts w:ascii="Times New Roman" w:hAnsi="Times New Roman" w:cs="Times New Roman"/>
        </w:rPr>
        <w:br/>
        <w:t xml:space="preserve">All patients treated for </w:t>
      </w:r>
      <w:r w:rsidRPr="00A202E1">
        <w:rPr>
          <w:rFonts w:ascii="Times New Roman" w:hAnsi="Times New Roman" w:cs="Times New Roman"/>
          <w:b/>
          <w:bCs/>
        </w:rPr>
        <w:t xml:space="preserve">CMV </w:t>
      </w:r>
      <w:r w:rsidRPr="00A202E1">
        <w:rPr>
          <w:rFonts w:ascii="Times New Roman" w:hAnsi="Times New Roman" w:cs="Times New Roman"/>
          <w:b/>
          <w:bCs/>
          <w:u w:val="single"/>
        </w:rPr>
        <w:t>disease</w:t>
      </w:r>
      <w:r w:rsidRPr="00A202E1">
        <w:rPr>
          <w:rFonts w:ascii="Times New Roman" w:hAnsi="Times New Roman" w:cs="Times New Roman"/>
        </w:rPr>
        <w:t xml:space="preserve"> (not viremia) should be referred for follow up in the Transplant ID Clinic to be seen within 2-3 weeks of initiating therapy. Patients with CMV viremia should be seen by Transplant ID if there is a lack of response to therapy or have significant myelosuppression from CMV or CMV treatment. </w:t>
      </w:r>
    </w:p>
    <w:p w14:paraId="1D6E565D"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7.</w:t>
      </w:r>
      <w:r w:rsidRPr="00A202E1">
        <w:rPr>
          <w:rFonts w:ascii="Times New Roman" w:hAnsi="Times New Roman" w:cs="Times New Roman"/>
        </w:rPr>
        <w:t xml:space="preserve"> </w:t>
      </w:r>
      <w:r w:rsidRPr="00A202E1">
        <w:rPr>
          <w:rFonts w:ascii="Times New Roman" w:hAnsi="Times New Roman" w:cs="Times New Roman"/>
          <w:b/>
          <w:bCs/>
        </w:rPr>
        <w:t xml:space="preserve">Monitoring, Prophylaxis and Treatment of the Liver-Kidney Transplant Recipients: </w:t>
      </w:r>
      <w:r w:rsidRPr="00A202E1">
        <w:rPr>
          <w:rFonts w:ascii="Times New Roman" w:hAnsi="Times New Roman" w:cs="Times New Roman"/>
        </w:rPr>
        <w:br/>
        <w:t>For post-transplant liver-kidney recipients, monitoring, prophylaxis and treatment of CMV should default to the Emory Transplant Center Liver Transplant CMV Protocol (see ETC Policy and Procedures: Kidney (and Pancreas) CMV Protocol. </w:t>
      </w:r>
    </w:p>
    <w:p w14:paraId="2CF3EF59"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 xml:space="preserve">8. Policy Review: </w:t>
      </w:r>
      <w:r w:rsidRPr="00A202E1">
        <w:rPr>
          <w:rFonts w:ascii="Times New Roman" w:hAnsi="Times New Roman" w:cs="Times New Roman"/>
        </w:rPr>
        <w:br/>
        <w:t xml:space="preserve">As part of the QAPI program, policy compliance and CMV viremia rates for the first twelve </w:t>
      </w:r>
      <w:proofErr w:type="gramStart"/>
      <w:r w:rsidRPr="00A202E1">
        <w:rPr>
          <w:rFonts w:ascii="Times New Roman" w:hAnsi="Times New Roman" w:cs="Times New Roman"/>
        </w:rPr>
        <w:t>months</w:t>
      </w:r>
      <w:proofErr w:type="gramEnd"/>
      <w:r w:rsidRPr="00A202E1">
        <w:rPr>
          <w:rFonts w:ascii="Times New Roman" w:hAnsi="Times New Roman" w:cs="Times New Roman"/>
        </w:rPr>
        <w:t xml:space="preserve"> post-transplant will be reviewed by the transplant program’s clinical leadership and transplant infectious disease specialists. </w:t>
      </w:r>
    </w:p>
    <w:p w14:paraId="253200B3"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References:</w:t>
      </w:r>
      <w:r w:rsidRPr="00A202E1">
        <w:rPr>
          <w:rFonts w:ascii="Times New Roman" w:hAnsi="Times New Roman" w:cs="Times New Roman"/>
        </w:rPr>
        <w:t xml:space="preserve"> </w:t>
      </w:r>
      <w:r w:rsidRPr="00A202E1">
        <w:rPr>
          <w:rFonts w:ascii="Times New Roman" w:hAnsi="Times New Roman" w:cs="Times New Roman"/>
        </w:rPr>
        <w:br/>
      </w:r>
      <w:proofErr w:type="spellStart"/>
      <w:r w:rsidRPr="00A202E1">
        <w:rPr>
          <w:rFonts w:ascii="Times New Roman" w:hAnsi="Times New Roman" w:cs="Times New Roman"/>
        </w:rPr>
        <w:t>Kotton</w:t>
      </w:r>
      <w:proofErr w:type="spellEnd"/>
      <w:r w:rsidRPr="00A202E1">
        <w:rPr>
          <w:rFonts w:ascii="Times New Roman" w:hAnsi="Times New Roman" w:cs="Times New Roman"/>
        </w:rPr>
        <w:t xml:space="preserve"> CN, Kumar D, Caliendo AM, et al. Updated International Consensus Guidelines on the Management of Cytomegalovirus in Solid-Organ Transplantation. Transplantation 2013;96, </w:t>
      </w:r>
    </w:p>
    <w:p w14:paraId="0A51A4ED" w14:textId="77777777" w:rsidR="00A202E1" w:rsidRPr="00A202E1" w:rsidRDefault="00A202E1" w:rsidP="00A202E1">
      <w:pPr>
        <w:rPr>
          <w:rFonts w:ascii="Times New Roman" w:hAnsi="Times New Roman" w:cs="Times New Roman"/>
        </w:rPr>
      </w:pPr>
      <w:proofErr w:type="spellStart"/>
      <w:r w:rsidRPr="00A202E1">
        <w:rPr>
          <w:rFonts w:ascii="Times New Roman" w:hAnsi="Times New Roman" w:cs="Times New Roman"/>
        </w:rPr>
        <w:t>Razonable</w:t>
      </w:r>
      <w:proofErr w:type="spellEnd"/>
      <w:r w:rsidRPr="00A202E1">
        <w:rPr>
          <w:rFonts w:ascii="Times New Roman" w:hAnsi="Times New Roman" w:cs="Times New Roman"/>
        </w:rPr>
        <w:t>, RR. Cytomegalovirus Infection after Liver Transplantation. Liver Transplantation 2010;16: s45-s53. </w:t>
      </w:r>
    </w:p>
    <w:p w14:paraId="7930E007"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 xml:space="preserve">Taber DJ, Ashcraft E, Baillie GM, et al. </w:t>
      </w:r>
      <w:proofErr w:type="spellStart"/>
      <w:r w:rsidRPr="00A202E1">
        <w:rPr>
          <w:rFonts w:ascii="Times New Roman" w:hAnsi="Times New Roman" w:cs="Times New Roman"/>
        </w:rPr>
        <w:t>Valganciclovir</w:t>
      </w:r>
      <w:proofErr w:type="spellEnd"/>
      <w:r w:rsidRPr="00A202E1">
        <w:rPr>
          <w:rFonts w:ascii="Times New Roman" w:hAnsi="Times New Roman" w:cs="Times New Roman"/>
        </w:rPr>
        <w:t xml:space="preserve"> prophylaxis for patients at high risk developing cytomegalovirus disease. </w:t>
      </w:r>
      <w:proofErr w:type="spellStart"/>
      <w:r w:rsidRPr="00A202E1">
        <w:rPr>
          <w:rFonts w:ascii="Times New Roman" w:hAnsi="Times New Roman" w:cs="Times New Roman"/>
        </w:rPr>
        <w:t>Transpl</w:t>
      </w:r>
      <w:proofErr w:type="spellEnd"/>
      <w:r w:rsidRPr="00A202E1">
        <w:rPr>
          <w:rFonts w:ascii="Times New Roman" w:hAnsi="Times New Roman" w:cs="Times New Roman"/>
        </w:rPr>
        <w:t xml:space="preserve"> Infect Disease 2004;6: 101-109. </w:t>
      </w:r>
    </w:p>
    <w:p w14:paraId="630F54C4" w14:textId="77777777" w:rsidR="00A202E1" w:rsidRPr="00A202E1" w:rsidRDefault="00A202E1" w:rsidP="00A202E1">
      <w:pPr>
        <w:rPr>
          <w:rFonts w:ascii="Times New Roman" w:hAnsi="Times New Roman" w:cs="Times New Roman"/>
        </w:rPr>
      </w:pPr>
      <w:proofErr w:type="spellStart"/>
      <w:r w:rsidRPr="00A202E1">
        <w:rPr>
          <w:rFonts w:ascii="Times New Roman" w:hAnsi="Times New Roman" w:cs="Times New Roman"/>
        </w:rPr>
        <w:t>Kalil</w:t>
      </w:r>
      <w:proofErr w:type="spellEnd"/>
      <w:r w:rsidRPr="00A202E1">
        <w:rPr>
          <w:rFonts w:ascii="Times New Roman" w:hAnsi="Times New Roman" w:cs="Times New Roman"/>
        </w:rPr>
        <w:t xml:space="preserve"> AC, </w:t>
      </w:r>
      <w:proofErr w:type="spellStart"/>
      <w:r w:rsidRPr="00A202E1">
        <w:rPr>
          <w:rFonts w:ascii="Times New Roman" w:hAnsi="Times New Roman" w:cs="Times New Roman"/>
        </w:rPr>
        <w:t>Levitsky</w:t>
      </w:r>
      <w:proofErr w:type="spellEnd"/>
      <w:r w:rsidRPr="00A202E1">
        <w:rPr>
          <w:rFonts w:ascii="Times New Roman" w:hAnsi="Times New Roman" w:cs="Times New Roman"/>
        </w:rPr>
        <w:t xml:space="preserve"> J, </w:t>
      </w:r>
      <w:proofErr w:type="spellStart"/>
      <w:r w:rsidRPr="00A202E1">
        <w:rPr>
          <w:rFonts w:ascii="Times New Roman" w:hAnsi="Times New Roman" w:cs="Times New Roman"/>
        </w:rPr>
        <w:t>Lyden</w:t>
      </w:r>
      <w:proofErr w:type="spellEnd"/>
      <w:r w:rsidRPr="00A202E1">
        <w:rPr>
          <w:rFonts w:ascii="Times New Roman" w:hAnsi="Times New Roman" w:cs="Times New Roman"/>
        </w:rPr>
        <w:t xml:space="preserve"> E, et. al. Meta-</w:t>
      </w:r>
      <w:proofErr w:type="spellStart"/>
      <w:r w:rsidRPr="00A202E1">
        <w:rPr>
          <w:rFonts w:ascii="Times New Roman" w:hAnsi="Times New Roman" w:cs="Times New Roman"/>
        </w:rPr>
        <w:t>Anaylsis</w:t>
      </w:r>
      <w:proofErr w:type="spellEnd"/>
      <w:r w:rsidRPr="00A202E1">
        <w:rPr>
          <w:rFonts w:ascii="Times New Roman" w:hAnsi="Times New Roman" w:cs="Times New Roman"/>
        </w:rPr>
        <w:t xml:space="preserve">: The efficacy of strategies to prevent organ disease by cytomegalovirus in solid organ transplant recipients. Ann </w:t>
      </w:r>
      <w:proofErr w:type="spellStart"/>
      <w:r w:rsidRPr="00A202E1">
        <w:rPr>
          <w:rFonts w:ascii="Times New Roman" w:hAnsi="Times New Roman" w:cs="Times New Roman"/>
        </w:rPr>
        <w:t>Int</w:t>
      </w:r>
      <w:proofErr w:type="spellEnd"/>
      <w:r w:rsidRPr="00A202E1">
        <w:rPr>
          <w:rFonts w:ascii="Times New Roman" w:hAnsi="Times New Roman" w:cs="Times New Roman"/>
        </w:rPr>
        <w:t xml:space="preserve"> Med 2005; 143: 870-880. </w:t>
      </w:r>
    </w:p>
    <w:p w14:paraId="5E33D684" w14:textId="77777777" w:rsidR="00A202E1" w:rsidRPr="00A202E1" w:rsidRDefault="00A202E1" w:rsidP="00A202E1">
      <w:pPr>
        <w:rPr>
          <w:rFonts w:ascii="Times New Roman" w:hAnsi="Times New Roman" w:cs="Times New Roman"/>
        </w:rPr>
      </w:pPr>
      <w:r w:rsidRPr="00A202E1">
        <w:rPr>
          <w:rFonts w:ascii="Times New Roman" w:hAnsi="Times New Roman" w:cs="Times New Roman"/>
        </w:rPr>
        <w:t>Fishman JA. Infection in solid-organ transplant recipients. NEJM 2007; 357: 2601-2614. </w:t>
      </w:r>
    </w:p>
    <w:p w14:paraId="05B974B3" w14:textId="77777777" w:rsidR="00A202E1" w:rsidRPr="00A202E1" w:rsidRDefault="00A202E1" w:rsidP="00A202E1">
      <w:pPr>
        <w:rPr>
          <w:rFonts w:ascii="Times New Roman" w:hAnsi="Times New Roman" w:cs="Times New Roman"/>
        </w:rPr>
      </w:pPr>
      <w:r w:rsidRPr="00A202E1">
        <w:rPr>
          <w:rFonts w:ascii="Times New Roman" w:hAnsi="Times New Roman" w:cs="Times New Roman"/>
          <w:b/>
          <w:bCs/>
        </w:rPr>
        <w:t>Related Policies/Procedures: Concomitant medications, Anti-Viral Protocol in Liver Transplantation</w:t>
      </w:r>
      <w:r w:rsidRPr="00A202E1">
        <w:rPr>
          <w:rFonts w:ascii="Times New Roman" w:hAnsi="Times New Roman" w:cs="Times New Roman"/>
        </w:rPr>
        <w:br/>
      </w:r>
      <w:r w:rsidRPr="00A202E1">
        <w:rPr>
          <w:rFonts w:ascii="Times New Roman" w:hAnsi="Times New Roman" w:cs="Times New Roman"/>
        </w:rPr>
        <w:br/>
        <w:t>Approved by: Liver Transplant Leadership Group</w:t>
      </w:r>
    </w:p>
    <w:p w14:paraId="36BEBC56" w14:textId="77777777" w:rsidR="002B035A" w:rsidRPr="00A202E1" w:rsidRDefault="002B035A">
      <w:pPr>
        <w:rPr>
          <w:rFonts w:ascii="Times New Roman" w:hAnsi="Times New Roman" w:cs="Times New Roman"/>
        </w:rPr>
      </w:pPr>
    </w:p>
    <w:bookmarkEnd w:id="0"/>
    <w:sectPr w:rsidR="002B035A" w:rsidRPr="00A202E1" w:rsidSect="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E1"/>
    <w:rsid w:val="001F7A2C"/>
    <w:rsid w:val="002B035A"/>
    <w:rsid w:val="003E4C8F"/>
    <w:rsid w:val="004A1242"/>
    <w:rsid w:val="00662A16"/>
    <w:rsid w:val="0083055B"/>
    <w:rsid w:val="00904F1E"/>
    <w:rsid w:val="00A202E1"/>
    <w:rsid w:val="00A91A97"/>
    <w:rsid w:val="00C8720D"/>
    <w:rsid w:val="00F10B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44B9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2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2017-01-26T05:58:00Z</dcterms:created>
  <dcterms:modified xsi:type="dcterms:W3CDTF">2017-01-26T06:02:00Z</dcterms:modified>
</cp:coreProperties>
</file>