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FF" w:rsidRPr="00185AFF" w:rsidRDefault="00185AFF" w:rsidP="00185AFF">
      <w:pPr>
        <w:rPr>
          <w:rFonts w:ascii="Arial" w:hAnsi="Arial" w:cs="Arial"/>
          <w:sz w:val="22"/>
          <w:szCs w:val="22"/>
        </w:rPr>
      </w:pPr>
    </w:p>
    <w:p w:rsidR="00185AFF" w:rsidRPr="00185AFF" w:rsidRDefault="00185AFF" w:rsidP="00185AFF">
      <w:pPr>
        <w:rPr>
          <w:rFonts w:ascii="Arial" w:hAnsi="Arial" w:cs="Arial"/>
          <w:sz w:val="22"/>
          <w:szCs w:val="22"/>
        </w:rPr>
      </w:pPr>
    </w:p>
    <w:tbl>
      <w:tblPr>
        <w:tblStyle w:val="TableGrid"/>
        <w:tblpPr w:leftFromText="180" w:rightFromText="180" w:vertAnchor="page" w:horzAnchor="margin" w:tblpY="1742"/>
        <w:tblW w:w="5000" w:type="pct"/>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5937"/>
        <w:gridCol w:w="4853"/>
      </w:tblGrid>
      <w:tr w:rsidR="00185AFF" w:rsidRPr="00185AFF" w:rsidTr="00BE4278">
        <w:trPr>
          <w:trHeight w:val="702"/>
        </w:trPr>
        <w:tc>
          <w:tcPr>
            <w:tcW w:w="5000" w:type="pct"/>
            <w:gridSpan w:val="2"/>
            <w:tcBorders>
              <w:top w:val="single" w:sz="4" w:space="0" w:color="auto"/>
              <w:bottom w:val="single" w:sz="4" w:space="0" w:color="auto"/>
            </w:tcBorders>
          </w:tcPr>
          <w:p w:rsidR="00185AFF" w:rsidRPr="00185AFF" w:rsidRDefault="00185AFF" w:rsidP="00185AFF">
            <w:pPr>
              <w:shd w:val="clear" w:color="auto" w:fill="FFFFFF"/>
              <w:spacing w:after="100" w:afterAutospacing="1"/>
              <w:outlineLvl w:val="0"/>
              <w:rPr>
                <w:rFonts w:ascii="Arial" w:hAnsi="Arial" w:cs="Arial"/>
                <w:color w:val="000000"/>
                <w:sz w:val="22"/>
                <w:szCs w:val="22"/>
              </w:rPr>
            </w:pPr>
            <w:r w:rsidRPr="00185AFF">
              <w:rPr>
                <w:rFonts w:ascii="Arial" w:hAnsi="Arial" w:cs="Arial"/>
                <w:b/>
                <w:bCs/>
                <w:sz w:val="22"/>
                <w:szCs w:val="22"/>
              </w:rPr>
              <w:t xml:space="preserve">PROTOCOL TITLE:  </w:t>
            </w:r>
            <w:r w:rsidRPr="00185AFF">
              <w:rPr>
                <w:rFonts w:ascii="Arial" w:hAnsi="Arial" w:cs="Arial"/>
                <w:b/>
                <w:bCs/>
                <w:color w:val="000000" w:themeColor="text1"/>
                <w:sz w:val="22"/>
                <w:szCs w:val="22"/>
              </w:rPr>
              <w:t xml:space="preserve"> </w:t>
            </w:r>
            <w:r w:rsidRPr="00185AFF">
              <w:rPr>
                <w:rFonts w:ascii="Arial" w:hAnsi="Arial" w:cs="Arial"/>
                <w:sz w:val="22"/>
                <w:szCs w:val="22"/>
              </w:rPr>
              <w:t xml:space="preserve">Kidney and Pancreas Pre-Transplant: </w:t>
            </w:r>
            <w:r w:rsidRPr="00185AFF">
              <w:rPr>
                <w:rFonts w:ascii="Arial" w:hAnsi="Arial" w:cs="Arial"/>
                <w:color w:val="000000"/>
                <w:sz w:val="22"/>
                <w:szCs w:val="22"/>
              </w:rPr>
              <w:t>Waitlist Workflow Procedure</w:t>
            </w:r>
          </w:p>
        </w:tc>
      </w:tr>
      <w:tr w:rsidR="00185AFF" w:rsidRPr="00185AFF" w:rsidTr="00BE4278">
        <w:trPr>
          <w:trHeight w:val="720"/>
        </w:trPr>
        <w:tc>
          <w:tcPr>
            <w:tcW w:w="5000" w:type="pct"/>
            <w:gridSpan w:val="2"/>
            <w:tcBorders>
              <w:top w:val="single" w:sz="4" w:space="0" w:color="auto"/>
              <w:bottom w:val="single" w:sz="4" w:space="0" w:color="auto"/>
            </w:tcBorders>
          </w:tcPr>
          <w:p w:rsidR="00185AFF" w:rsidRPr="00185AFF" w:rsidRDefault="00185AFF" w:rsidP="00185AFF">
            <w:pPr>
              <w:tabs>
                <w:tab w:val="left" w:pos="3747"/>
              </w:tabs>
              <w:spacing w:before="60"/>
              <w:rPr>
                <w:rFonts w:ascii="Arial" w:hAnsi="Arial" w:cs="Arial"/>
                <w:b/>
                <w:sz w:val="22"/>
                <w:szCs w:val="22"/>
              </w:rPr>
            </w:pPr>
            <w:r w:rsidRPr="00185AFF">
              <w:rPr>
                <w:rFonts w:ascii="Arial" w:hAnsi="Arial" w:cs="Arial"/>
                <w:b/>
                <w:sz w:val="22"/>
                <w:szCs w:val="22"/>
              </w:rPr>
              <w:t>APPLICABLE FACILITIES:</w:t>
            </w:r>
          </w:p>
          <w:p w:rsidR="00185AFF" w:rsidRPr="00185AFF" w:rsidRDefault="00185AFF" w:rsidP="00185AFF">
            <w:pPr>
              <w:tabs>
                <w:tab w:val="left" w:pos="1227"/>
                <w:tab w:val="left" w:pos="2487"/>
                <w:tab w:val="left" w:pos="3747"/>
                <w:tab w:val="left" w:pos="5007"/>
                <w:tab w:val="left" w:pos="6267"/>
                <w:tab w:val="left" w:pos="7707"/>
                <w:tab w:val="left" w:pos="9147"/>
              </w:tabs>
              <w:spacing w:before="60"/>
              <w:rPr>
                <w:rFonts w:ascii="Arial" w:hAnsi="Arial" w:cs="Arial"/>
                <w:sz w:val="22"/>
                <w:szCs w:val="22"/>
              </w:rPr>
            </w:pPr>
            <w:r w:rsidRPr="00185AFF">
              <w:rPr>
                <w:rFonts w:ascii="Segoe UI Symbol" w:eastAsia="MS Gothic" w:hAnsi="Segoe UI Symbol" w:cs="Segoe UI Symbol"/>
                <w:sz w:val="22"/>
                <w:szCs w:val="22"/>
              </w:rPr>
              <w:t>☐</w:t>
            </w:r>
            <w:r w:rsidRPr="00185AFF">
              <w:rPr>
                <w:rFonts w:ascii="Arial" w:hAnsi="Arial" w:cs="Arial"/>
                <w:sz w:val="22"/>
                <w:szCs w:val="22"/>
              </w:rPr>
              <w:t>EHC</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EDH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EHH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EHI</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EHN</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EJCH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ELTAC</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ESJH</w:t>
            </w:r>
          </w:p>
          <w:p w:rsidR="00185AFF" w:rsidRPr="00185AFF" w:rsidRDefault="00185AFF" w:rsidP="00185AFF">
            <w:pPr>
              <w:tabs>
                <w:tab w:val="left" w:pos="1227"/>
                <w:tab w:val="left" w:pos="2487"/>
                <w:tab w:val="left" w:pos="3747"/>
                <w:tab w:val="left" w:pos="5007"/>
                <w:tab w:val="left" w:pos="6267"/>
                <w:tab w:val="left" w:pos="7707"/>
                <w:tab w:val="left" w:pos="9147"/>
              </w:tabs>
              <w:spacing w:before="60"/>
              <w:rPr>
                <w:rFonts w:ascii="Arial" w:hAnsi="Arial" w:cs="Arial"/>
                <w:sz w:val="22"/>
                <w:szCs w:val="22"/>
              </w:rPr>
            </w:pPr>
            <w:r w:rsidRPr="00185AFF">
              <w:rPr>
                <w:rFonts w:ascii="Segoe UI Symbol" w:eastAsia="MS Gothic" w:hAnsi="Segoe UI Symbol" w:cs="Segoe UI Symbol"/>
                <w:sz w:val="22"/>
                <w:szCs w:val="22"/>
              </w:rPr>
              <w:t>☒</w:t>
            </w:r>
            <w:r w:rsidRPr="00185AFF">
              <w:rPr>
                <w:rFonts w:ascii="Arial" w:hAnsi="Arial" w:cs="Arial"/>
                <w:sz w:val="22"/>
                <w:szCs w:val="22"/>
              </w:rPr>
              <w:t>EUH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EUHM</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EUHS</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EUOSH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 xml:space="preserve">EWWH </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RJV-ERH</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RJV-ESOP</w:t>
            </w:r>
            <w:r w:rsidRPr="00185AFF">
              <w:rPr>
                <w:rFonts w:ascii="Arial" w:hAnsi="Arial" w:cs="Arial"/>
                <w:sz w:val="22"/>
                <w:szCs w:val="22"/>
              </w:rPr>
              <w:tab/>
            </w:r>
            <w:r w:rsidRPr="00185AFF">
              <w:rPr>
                <w:rFonts w:ascii="Segoe UI Symbol" w:eastAsia="MS Gothic" w:hAnsi="Segoe UI Symbol" w:cs="Segoe UI Symbol"/>
                <w:sz w:val="22"/>
                <w:szCs w:val="22"/>
              </w:rPr>
              <w:t>☐</w:t>
            </w:r>
            <w:r w:rsidRPr="00185AFF">
              <w:rPr>
                <w:rFonts w:ascii="Arial" w:hAnsi="Arial" w:cs="Arial"/>
                <w:sz w:val="22"/>
                <w:szCs w:val="22"/>
              </w:rPr>
              <w:t>TEC/ESA</w:t>
            </w:r>
          </w:p>
        </w:tc>
      </w:tr>
      <w:tr w:rsidR="00185AFF" w:rsidRPr="00185AFF" w:rsidTr="00BE4278">
        <w:tc>
          <w:tcPr>
            <w:tcW w:w="2751" w:type="pct"/>
            <w:tcBorders>
              <w:top w:val="single" w:sz="4" w:space="0" w:color="auto"/>
              <w:bottom w:val="single" w:sz="4" w:space="0" w:color="auto"/>
            </w:tcBorders>
          </w:tcPr>
          <w:p w:rsidR="00185AFF" w:rsidRPr="00185AFF" w:rsidRDefault="00185AFF" w:rsidP="00E934EA">
            <w:pPr>
              <w:spacing w:before="60" w:after="20"/>
              <w:rPr>
                <w:rFonts w:ascii="Arial" w:hAnsi="Arial" w:cs="Arial"/>
                <w:sz w:val="22"/>
                <w:szCs w:val="22"/>
              </w:rPr>
            </w:pPr>
            <w:r w:rsidRPr="00185AFF">
              <w:rPr>
                <w:rFonts w:ascii="Arial" w:hAnsi="Arial" w:cs="Arial"/>
                <w:b/>
                <w:sz w:val="22"/>
                <w:szCs w:val="22"/>
              </w:rPr>
              <w:t>EFFECTIVE DATE:</w:t>
            </w:r>
            <w:r w:rsidRPr="00185AFF">
              <w:rPr>
                <w:rFonts w:ascii="Arial" w:hAnsi="Arial" w:cs="Arial"/>
                <w:sz w:val="22"/>
                <w:szCs w:val="22"/>
              </w:rPr>
              <w:t xml:space="preserve">  </w:t>
            </w:r>
            <w:r w:rsidR="00E934EA">
              <w:rPr>
                <w:rFonts w:ascii="Arial" w:hAnsi="Arial" w:cs="Arial"/>
                <w:sz w:val="22"/>
                <w:szCs w:val="22"/>
              </w:rPr>
              <w:t>9/14/2022</w:t>
            </w:r>
          </w:p>
        </w:tc>
        <w:tc>
          <w:tcPr>
            <w:tcW w:w="2249" w:type="pct"/>
            <w:tcBorders>
              <w:top w:val="single" w:sz="4" w:space="0" w:color="auto"/>
              <w:bottom w:val="single" w:sz="4" w:space="0" w:color="auto"/>
            </w:tcBorders>
          </w:tcPr>
          <w:p w:rsidR="00185AFF" w:rsidRPr="00185AFF" w:rsidRDefault="00185AFF" w:rsidP="00185AFF">
            <w:pPr>
              <w:spacing w:before="60" w:after="20"/>
              <w:rPr>
                <w:rFonts w:ascii="Arial" w:hAnsi="Arial" w:cs="Arial"/>
                <w:sz w:val="22"/>
                <w:szCs w:val="22"/>
              </w:rPr>
            </w:pPr>
            <w:r w:rsidRPr="00185AFF">
              <w:rPr>
                <w:rFonts w:ascii="Arial" w:hAnsi="Arial" w:cs="Arial"/>
                <w:b/>
                <w:sz w:val="22"/>
                <w:szCs w:val="22"/>
              </w:rPr>
              <w:t>ORIGINATION DATE:</w:t>
            </w:r>
            <w:r w:rsidRPr="00185AFF">
              <w:rPr>
                <w:rFonts w:ascii="Arial" w:hAnsi="Arial" w:cs="Arial"/>
                <w:sz w:val="22"/>
                <w:szCs w:val="22"/>
              </w:rPr>
              <w:t xml:space="preserve"> 12/10/2021</w:t>
            </w:r>
          </w:p>
        </w:tc>
      </w:tr>
    </w:tbl>
    <w:p w:rsidR="00185AFF" w:rsidRPr="00185AFF" w:rsidRDefault="00185AFF" w:rsidP="00185AFF">
      <w:pPr>
        <w:rPr>
          <w:rFonts w:ascii="Arial" w:hAnsi="Arial" w:cs="Arial"/>
          <w:szCs w:val="22"/>
        </w:rPr>
      </w:pPr>
      <w:r w:rsidRPr="00185AFF">
        <w:rPr>
          <w:rFonts w:ascii="Arial" w:hAnsi="Arial" w:cs="Arial"/>
          <w:b/>
          <w:szCs w:val="22"/>
          <w:u w:val="single"/>
        </w:rPr>
        <w:t>CATEGORY:</w:t>
      </w:r>
      <w:r w:rsidRPr="00185AFF">
        <w:rPr>
          <w:rFonts w:ascii="Arial" w:hAnsi="Arial" w:cs="Arial"/>
          <w:szCs w:val="22"/>
        </w:rPr>
        <w:t xml:space="preserve">  Diagnostic/Therapeutic/Preventive Guidelines</w:t>
      </w:r>
    </w:p>
    <w:p w:rsidR="00185AFF" w:rsidRPr="00185AFF" w:rsidRDefault="00185AFF" w:rsidP="00185AFF">
      <w:pPr>
        <w:rPr>
          <w:rFonts w:ascii="Arial" w:hAnsi="Arial" w:cs="Arial"/>
          <w:szCs w:val="22"/>
        </w:rPr>
      </w:pPr>
    </w:p>
    <w:p w:rsidR="00185AFF" w:rsidRPr="00185AFF" w:rsidRDefault="00185AFF" w:rsidP="00185AFF">
      <w:pPr>
        <w:rPr>
          <w:rFonts w:ascii="Arial" w:hAnsi="Arial" w:cs="Arial"/>
          <w:szCs w:val="22"/>
        </w:rPr>
      </w:pPr>
      <w:r w:rsidRPr="00185AFF">
        <w:rPr>
          <w:rFonts w:ascii="Arial" w:hAnsi="Arial" w:cs="Arial"/>
          <w:b/>
          <w:szCs w:val="22"/>
          <w:u w:val="single"/>
        </w:rPr>
        <w:t>LEVEL:</w:t>
      </w:r>
      <w:r w:rsidRPr="00185AFF">
        <w:rPr>
          <w:rFonts w:ascii="Arial" w:hAnsi="Arial" w:cs="Arial"/>
          <w:szCs w:val="22"/>
        </w:rPr>
        <w:t xml:space="preserve">  Independent </w:t>
      </w:r>
    </w:p>
    <w:p w:rsidR="00185AFF" w:rsidRPr="00185AFF" w:rsidRDefault="00185AFF" w:rsidP="00185AFF">
      <w:pPr>
        <w:rPr>
          <w:rFonts w:ascii="Arial" w:hAnsi="Arial" w:cs="Arial"/>
          <w:szCs w:val="22"/>
        </w:rPr>
      </w:pPr>
    </w:p>
    <w:p w:rsidR="00185AFF" w:rsidRPr="00185AFF" w:rsidRDefault="00185AFF" w:rsidP="00185AFF">
      <w:pPr>
        <w:rPr>
          <w:rFonts w:ascii="Arial" w:hAnsi="Arial" w:cs="Arial"/>
          <w:szCs w:val="22"/>
        </w:rPr>
      </w:pPr>
      <w:r w:rsidRPr="00185AFF">
        <w:rPr>
          <w:rFonts w:ascii="Arial" w:hAnsi="Arial" w:cs="Arial"/>
          <w:b/>
          <w:szCs w:val="22"/>
          <w:u w:val="single"/>
        </w:rPr>
        <w:t>SCOPE:</w:t>
      </w:r>
      <w:r w:rsidRPr="00185AFF">
        <w:rPr>
          <w:rFonts w:ascii="Arial" w:hAnsi="Arial" w:cs="Arial"/>
          <w:szCs w:val="22"/>
        </w:rPr>
        <w:t xml:space="preserve"> All transplant program physicians, practitioners and clinical staff members may be aware of this clinical protocol.</w:t>
      </w:r>
    </w:p>
    <w:p w:rsidR="00185AFF" w:rsidRPr="00185AFF" w:rsidRDefault="00185AFF" w:rsidP="00185AFF">
      <w:pPr>
        <w:rPr>
          <w:rFonts w:ascii="Arial" w:hAnsi="Arial" w:cs="Arial"/>
          <w:szCs w:val="22"/>
        </w:rPr>
      </w:pPr>
    </w:p>
    <w:p w:rsidR="00185AFF" w:rsidRPr="00185AFF" w:rsidRDefault="00185AFF" w:rsidP="00185AFF">
      <w:pPr>
        <w:rPr>
          <w:rFonts w:ascii="Arial" w:hAnsi="Arial" w:cs="Arial"/>
          <w:szCs w:val="22"/>
        </w:rPr>
      </w:pPr>
      <w:r w:rsidRPr="00185AFF">
        <w:rPr>
          <w:rFonts w:ascii="Arial" w:hAnsi="Arial" w:cs="Arial"/>
          <w:b/>
          <w:szCs w:val="22"/>
          <w:u w:val="single"/>
        </w:rPr>
        <w:t>PURPOSE</w:t>
      </w:r>
      <w:r w:rsidRPr="00185AFF">
        <w:rPr>
          <w:rFonts w:ascii="Arial" w:hAnsi="Arial" w:cs="Arial"/>
          <w:b/>
          <w:szCs w:val="22"/>
        </w:rPr>
        <w:t>:</w:t>
      </w:r>
      <w:r w:rsidRPr="00185AFF">
        <w:rPr>
          <w:rFonts w:ascii="Arial" w:hAnsi="Arial" w:cs="Arial"/>
          <w:color w:val="000000"/>
          <w:szCs w:val="22"/>
        </w:rPr>
        <w:t xml:space="preserve"> </w:t>
      </w:r>
    </w:p>
    <w:p w:rsidR="00185AFF" w:rsidRPr="00185AFF" w:rsidRDefault="00185AFF" w:rsidP="00185AFF">
      <w:pPr>
        <w:rPr>
          <w:rFonts w:ascii="Arial" w:hAnsi="Arial" w:cs="Arial"/>
        </w:rPr>
      </w:pPr>
      <w:r w:rsidRPr="00185AFF">
        <w:rPr>
          <w:rFonts w:ascii="Arial" w:hAnsi="Arial" w:cs="Arial"/>
          <w:color w:val="000000"/>
          <w:szCs w:val="22"/>
        </w:rPr>
        <w:t xml:space="preserve">The following is a summary of the kidney/pancreas transplant waitlist team procedure. The goal of this procedure is to maximize candidate readiness for transplantation, while also focusing team/coordinator resources on patients who have been identified as having the most UNOS priority (i.e., will most likely receive an immediate offer). This procedure emphasizes activity on </w:t>
      </w:r>
      <w:r w:rsidR="008C39AA">
        <w:rPr>
          <w:rFonts w:ascii="Arial" w:hAnsi="Arial" w:cs="Arial"/>
          <w:color w:val="000000"/>
          <w:szCs w:val="22"/>
        </w:rPr>
        <w:t xml:space="preserve">three </w:t>
      </w:r>
      <w:r w:rsidRPr="00185AFF">
        <w:rPr>
          <w:rFonts w:ascii="Arial" w:hAnsi="Arial" w:cs="Arial"/>
          <w:color w:val="000000"/>
          <w:szCs w:val="22"/>
        </w:rPr>
        <w:t xml:space="preserve">populations of waitlist patients. </w:t>
      </w:r>
      <w:r w:rsidR="008C39AA">
        <w:rPr>
          <w:rFonts w:ascii="Arial" w:hAnsi="Arial" w:cs="Arial"/>
          <w:color w:val="000000"/>
          <w:szCs w:val="22"/>
        </w:rPr>
        <w:t xml:space="preserve">A </w:t>
      </w:r>
      <w:r w:rsidRPr="00185AFF">
        <w:rPr>
          <w:rFonts w:ascii="Arial" w:hAnsi="Arial" w:cs="Arial"/>
          <w:color w:val="000000"/>
          <w:szCs w:val="22"/>
        </w:rPr>
        <w:t>smaller group of patients that may need more intensive, regular coordinator attention</w:t>
      </w:r>
      <w:r w:rsidR="008C39AA">
        <w:rPr>
          <w:rFonts w:ascii="Arial" w:hAnsi="Arial" w:cs="Arial"/>
          <w:color w:val="000000"/>
          <w:szCs w:val="22"/>
        </w:rPr>
        <w:t>, a</w:t>
      </w:r>
      <w:r w:rsidR="008C39AA" w:rsidRPr="00185AFF">
        <w:rPr>
          <w:rFonts w:ascii="Arial" w:hAnsi="Arial" w:cs="Arial"/>
          <w:color w:val="000000"/>
          <w:szCs w:val="22"/>
        </w:rPr>
        <w:t xml:space="preserve"> larger group of patients who have at least moderate priority that need routine coordinator involvement</w:t>
      </w:r>
      <w:r w:rsidR="008C39AA">
        <w:rPr>
          <w:rFonts w:ascii="Arial" w:hAnsi="Arial" w:cs="Arial"/>
          <w:color w:val="000000"/>
          <w:szCs w:val="22"/>
        </w:rPr>
        <w:t xml:space="preserve">, </w:t>
      </w:r>
      <w:r w:rsidR="00213334">
        <w:rPr>
          <w:rFonts w:ascii="Arial" w:hAnsi="Arial" w:cs="Arial"/>
          <w:color w:val="000000"/>
          <w:szCs w:val="22"/>
        </w:rPr>
        <w:t xml:space="preserve">and </w:t>
      </w:r>
      <w:r w:rsidR="008C39AA" w:rsidRPr="00185AFF">
        <w:rPr>
          <w:rFonts w:ascii="Arial" w:hAnsi="Arial" w:cs="Arial"/>
          <w:color w:val="000000"/>
          <w:szCs w:val="22"/>
        </w:rPr>
        <w:t xml:space="preserve">another </w:t>
      </w:r>
      <w:r w:rsidR="008C39AA">
        <w:rPr>
          <w:rFonts w:ascii="Arial" w:hAnsi="Arial" w:cs="Arial"/>
          <w:color w:val="000000"/>
          <w:szCs w:val="22"/>
        </w:rPr>
        <w:t xml:space="preserve">group of patients </w:t>
      </w:r>
      <w:r w:rsidR="00213334">
        <w:rPr>
          <w:rFonts w:ascii="Arial" w:hAnsi="Arial" w:cs="Arial"/>
          <w:color w:val="000000"/>
          <w:szCs w:val="22"/>
        </w:rPr>
        <w:t>beyond the larger group of patients</w:t>
      </w:r>
      <w:r w:rsidRPr="00185AFF">
        <w:rPr>
          <w:rFonts w:ascii="Arial" w:hAnsi="Arial" w:cs="Arial"/>
          <w:color w:val="000000"/>
          <w:szCs w:val="22"/>
        </w:rPr>
        <w:t>. </w:t>
      </w:r>
    </w:p>
    <w:p w:rsidR="00185AFF" w:rsidRPr="00185AFF" w:rsidRDefault="00185AFF" w:rsidP="00185AFF">
      <w:pPr>
        <w:rPr>
          <w:rFonts w:ascii="Arial" w:hAnsi="Arial" w:cs="Arial"/>
        </w:rPr>
      </w:pPr>
    </w:p>
    <w:p w:rsidR="00185AFF" w:rsidRPr="00185AFF" w:rsidRDefault="00185AFF" w:rsidP="00185AFF">
      <w:pPr>
        <w:rPr>
          <w:rFonts w:ascii="Arial" w:hAnsi="Arial" w:cs="Arial"/>
        </w:rPr>
      </w:pPr>
      <w:r w:rsidRPr="00185AFF">
        <w:rPr>
          <w:rFonts w:ascii="Arial" w:hAnsi="Arial" w:cs="Arial"/>
          <w:color w:val="000000"/>
          <w:szCs w:val="22"/>
        </w:rPr>
        <w:t>Through the waitlist Rapid Improvement Event (RIE) we have identified that under optimal conditions approximately 750 patients are needed at full transplant readiness to reach our goal transplant rate given the current organ offer circumstances. Most of these patients will be on the “Large List of Patients” or LLP. Furthermore, we will also recognize that approximately (~100) patients with very high priority who will likely receive an offer almost immediately upon listing activation. These patients will be on the “List of Top Priority Patients” or TPP.</w:t>
      </w:r>
    </w:p>
    <w:p w:rsidR="00185AFF" w:rsidRPr="00185AFF" w:rsidRDefault="00185AFF" w:rsidP="00185AFF">
      <w:pPr>
        <w:rPr>
          <w:rFonts w:ascii="Arial" w:hAnsi="Arial" w:cs="Arial"/>
          <w:color w:val="000000"/>
          <w:szCs w:val="22"/>
        </w:rPr>
      </w:pPr>
    </w:p>
    <w:p w:rsidR="00185AFF" w:rsidRPr="00185AFF" w:rsidRDefault="00185AFF" w:rsidP="00185AFF">
      <w:pPr>
        <w:rPr>
          <w:rFonts w:ascii="Arial" w:hAnsi="Arial" w:cs="Arial"/>
          <w:szCs w:val="22"/>
          <w:u w:val="single"/>
        </w:rPr>
      </w:pPr>
    </w:p>
    <w:p w:rsidR="00185AFF" w:rsidRPr="00185AFF" w:rsidRDefault="00185AFF" w:rsidP="00185AFF">
      <w:pPr>
        <w:shd w:val="clear" w:color="auto" w:fill="FFFFFF"/>
        <w:spacing w:after="100" w:afterAutospacing="1"/>
        <w:rPr>
          <w:rFonts w:ascii="Arial" w:hAnsi="Arial" w:cs="Arial"/>
          <w:b/>
          <w:bCs/>
          <w:color w:val="000000"/>
          <w:szCs w:val="22"/>
          <w:u w:val="single"/>
        </w:rPr>
      </w:pPr>
      <w:r w:rsidRPr="00185AFF">
        <w:rPr>
          <w:rFonts w:ascii="Arial" w:hAnsi="Arial" w:cs="Arial"/>
          <w:b/>
          <w:bCs/>
          <w:color w:val="000000"/>
          <w:szCs w:val="22"/>
          <w:u w:val="single"/>
        </w:rPr>
        <w:t>CONTENT:</w:t>
      </w:r>
    </w:p>
    <w:p w:rsidR="00185AFF" w:rsidRPr="00185AFF" w:rsidRDefault="0039599E" w:rsidP="00185AFF">
      <w:pPr>
        <w:rPr>
          <w:rFonts w:ascii="Arial" w:hAnsi="Arial" w:cs="Arial"/>
        </w:rPr>
      </w:pPr>
      <w:r>
        <w:rPr>
          <w:rFonts w:ascii="Arial" w:hAnsi="Arial" w:cs="Arial"/>
          <w:i/>
          <w:iCs/>
          <w:color w:val="000000"/>
          <w:szCs w:val="22"/>
          <w:u w:val="single"/>
        </w:rPr>
        <w:t xml:space="preserve">Tier 1: </w:t>
      </w:r>
      <w:r w:rsidR="00185AFF" w:rsidRPr="00185AFF">
        <w:rPr>
          <w:rFonts w:ascii="Arial" w:hAnsi="Arial" w:cs="Arial"/>
          <w:i/>
          <w:iCs/>
          <w:color w:val="000000"/>
          <w:szCs w:val="22"/>
          <w:u w:val="single"/>
        </w:rPr>
        <w:t>Top Priority Patients (TPP)</w:t>
      </w:r>
    </w:p>
    <w:p w:rsidR="00185AFF" w:rsidRPr="00185AFF" w:rsidRDefault="00185AFF" w:rsidP="00185AFF">
      <w:pPr>
        <w:rPr>
          <w:rFonts w:ascii="Arial" w:hAnsi="Arial" w:cs="Arial"/>
        </w:rPr>
      </w:pPr>
    </w:p>
    <w:p w:rsidR="00185AFF" w:rsidRPr="00185AFF" w:rsidRDefault="00185AFF" w:rsidP="00185AFF">
      <w:pPr>
        <w:rPr>
          <w:rFonts w:ascii="Arial" w:hAnsi="Arial" w:cs="Arial"/>
          <w:color w:val="000000"/>
          <w:szCs w:val="22"/>
        </w:rPr>
      </w:pPr>
      <w:r w:rsidRPr="00185AFF">
        <w:rPr>
          <w:rFonts w:ascii="Arial" w:hAnsi="Arial" w:cs="Arial"/>
          <w:color w:val="000000"/>
          <w:szCs w:val="22"/>
        </w:rPr>
        <w:t xml:space="preserve">The data analyst team will define the TPP based on donor blood type frequency and UNOS candidate priority types (see Table 1). </w:t>
      </w:r>
    </w:p>
    <w:p w:rsidR="00185AFF" w:rsidRPr="00185AFF" w:rsidRDefault="00185AFF" w:rsidP="00185AFF">
      <w:pPr>
        <w:numPr>
          <w:ilvl w:val="0"/>
          <w:numId w:val="1"/>
        </w:numPr>
        <w:rPr>
          <w:rFonts w:ascii="Arial" w:hAnsi="Arial" w:cs="Arial"/>
          <w:color w:val="000000"/>
          <w:szCs w:val="22"/>
        </w:rPr>
      </w:pPr>
      <w:r w:rsidRPr="00185AFF">
        <w:rPr>
          <w:rFonts w:ascii="Arial" w:hAnsi="Arial" w:cs="Arial"/>
          <w:color w:val="000000"/>
          <w:szCs w:val="22"/>
        </w:rPr>
        <w:t>The coordinator will review their list of patients for a status review with the physician and presentation at the Pre-Transplant Watchlist Team Meeting (PTWT).</w:t>
      </w:r>
    </w:p>
    <w:p w:rsidR="00185AFF" w:rsidRPr="00185AFF" w:rsidRDefault="00185AFF" w:rsidP="00185AFF">
      <w:pPr>
        <w:numPr>
          <w:ilvl w:val="0"/>
          <w:numId w:val="1"/>
        </w:numPr>
        <w:rPr>
          <w:rFonts w:ascii="Arial" w:hAnsi="Arial" w:cs="Arial"/>
          <w:color w:val="000000"/>
          <w:szCs w:val="22"/>
        </w:rPr>
      </w:pPr>
      <w:r w:rsidRPr="00185AFF">
        <w:rPr>
          <w:rFonts w:ascii="Arial" w:hAnsi="Arial" w:cs="Arial"/>
          <w:color w:val="000000"/>
          <w:szCs w:val="22"/>
        </w:rPr>
        <w:t>During the PTWT each coordinator will present the status of their Top Priority Patients (TPPs).</w:t>
      </w:r>
    </w:p>
    <w:p w:rsidR="00185AFF" w:rsidRPr="00185AFF" w:rsidRDefault="00185AFF" w:rsidP="00185AFF">
      <w:pPr>
        <w:numPr>
          <w:ilvl w:val="1"/>
          <w:numId w:val="1"/>
        </w:numPr>
        <w:rPr>
          <w:rFonts w:ascii="Arial" w:hAnsi="Arial" w:cs="Arial"/>
          <w:color w:val="000000"/>
          <w:szCs w:val="22"/>
        </w:rPr>
      </w:pPr>
      <w:r w:rsidRPr="00185AFF">
        <w:rPr>
          <w:rFonts w:ascii="Arial" w:hAnsi="Arial" w:cs="Arial"/>
          <w:color w:val="000000"/>
          <w:szCs w:val="22"/>
        </w:rPr>
        <w:t>TPPs have, in theory, already seen nephrology recently and have completed important testing and/or consults </w:t>
      </w:r>
    </w:p>
    <w:p w:rsidR="00185AFF" w:rsidRPr="00185AFF" w:rsidRDefault="00185AFF" w:rsidP="00185AFF">
      <w:pPr>
        <w:numPr>
          <w:ilvl w:val="1"/>
          <w:numId w:val="1"/>
        </w:numPr>
        <w:rPr>
          <w:rFonts w:ascii="Arial" w:hAnsi="Arial" w:cs="Arial"/>
          <w:color w:val="000000"/>
          <w:szCs w:val="22"/>
        </w:rPr>
      </w:pPr>
      <w:r w:rsidRPr="00185AFF">
        <w:rPr>
          <w:rFonts w:ascii="Arial" w:hAnsi="Arial" w:cs="Arial"/>
          <w:color w:val="000000"/>
          <w:szCs w:val="22"/>
        </w:rPr>
        <w:t xml:space="preserve">These reviews will be more rapid after initial PTWT presentation </w:t>
      </w:r>
    </w:p>
    <w:p w:rsidR="00185AFF" w:rsidRPr="00185AFF" w:rsidRDefault="00185AFF" w:rsidP="00185AFF">
      <w:pPr>
        <w:numPr>
          <w:ilvl w:val="2"/>
          <w:numId w:val="1"/>
        </w:numPr>
        <w:rPr>
          <w:rFonts w:ascii="Arial" w:hAnsi="Arial" w:cs="Arial"/>
          <w:color w:val="000000"/>
          <w:szCs w:val="22"/>
        </w:rPr>
      </w:pPr>
      <w:r w:rsidRPr="00185AFF">
        <w:rPr>
          <w:rFonts w:ascii="Arial" w:hAnsi="Arial" w:cs="Arial"/>
          <w:color w:val="000000"/>
          <w:szCs w:val="22"/>
        </w:rPr>
        <w:t>Will involve</w:t>
      </w:r>
      <w:r w:rsidRPr="00185AFF">
        <w:rPr>
          <w:rFonts w:ascii="Arial" w:hAnsi="Arial" w:cs="Arial"/>
          <w:iCs/>
          <w:color w:val="000000"/>
          <w:szCs w:val="22"/>
        </w:rPr>
        <w:t xml:space="preserve"> presenting working list or dashboard during PTWT </w:t>
      </w:r>
      <w:r w:rsidRPr="00185AFF">
        <w:rPr>
          <w:rFonts w:ascii="Arial" w:hAnsi="Arial" w:cs="Arial"/>
          <w:i/>
          <w:iCs/>
          <w:color w:val="000000"/>
          <w:szCs w:val="22"/>
        </w:rPr>
        <w:t>including</w:t>
      </w:r>
      <w:r w:rsidRPr="00185AFF">
        <w:rPr>
          <w:rFonts w:ascii="Arial" w:hAnsi="Arial" w:cs="Arial"/>
          <w:color w:val="000000"/>
          <w:szCs w:val="22"/>
        </w:rPr>
        <w:t>:</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lastRenderedPageBreak/>
        <w:t xml:space="preserve">Patient name </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EMPI or Medical Record number</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 xml:space="preserve">Age </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Patient’s ABO</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Original Review date</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 xml:space="preserve">Most Recent Review </w:t>
      </w:r>
      <w:proofErr w:type="gramStart"/>
      <w:r w:rsidRPr="00185AFF">
        <w:rPr>
          <w:rFonts w:ascii="Arial" w:hAnsi="Arial" w:cs="Arial"/>
          <w:color w:val="000000"/>
          <w:szCs w:val="22"/>
        </w:rPr>
        <w:t>date</w:t>
      </w:r>
      <w:proofErr w:type="gramEnd"/>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Nephrology Evaluation date</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Full Evaluation date</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Conference date</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Primary UNOS Listing Diagnosis</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Listing date and listing status (active vs. inactive) </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Patient Re-</w:t>
      </w:r>
      <w:proofErr w:type="spellStart"/>
      <w:r w:rsidRPr="00185AFF">
        <w:rPr>
          <w:rFonts w:ascii="Arial" w:hAnsi="Arial" w:cs="Arial"/>
          <w:color w:val="000000"/>
          <w:szCs w:val="22"/>
        </w:rPr>
        <w:t>Eval</w:t>
      </w:r>
      <w:proofErr w:type="spellEnd"/>
      <w:r w:rsidRPr="00185AFF">
        <w:rPr>
          <w:rFonts w:ascii="Arial" w:hAnsi="Arial" w:cs="Arial"/>
          <w:color w:val="000000"/>
          <w:szCs w:val="22"/>
        </w:rPr>
        <w:t xml:space="preserve"> status</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Current Status</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Progress/Tests, Consults needed</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Patient’s UNOS Priority Rank</w:t>
      </w:r>
    </w:p>
    <w:p w:rsidR="00185AFF" w:rsidRPr="00185AFF" w:rsidRDefault="00185AFF" w:rsidP="00185AFF">
      <w:pPr>
        <w:ind w:left="2880"/>
        <w:rPr>
          <w:rFonts w:ascii="Arial" w:hAnsi="Arial" w:cs="Arial"/>
          <w:color w:val="000000"/>
          <w:szCs w:val="22"/>
        </w:rPr>
      </w:pPr>
    </w:p>
    <w:p w:rsidR="00185AFF" w:rsidRPr="00185AFF" w:rsidRDefault="00185AFF" w:rsidP="00185AFF">
      <w:pPr>
        <w:numPr>
          <w:ilvl w:val="1"/>
          <w:numId w:val="1"/>
        </w:numPr>
        <w:rPr>
          <w:rFonts w:ascii="Arial" w:hAnsi="Arial" w:cs="Arial"/>
          <w:color w:val="000000"/>
          <w:szCs w:val="22"/>
        </w:rPr>
      </w:pPr>
      <w:r w:rsidRPr="00185AFF">
        <w:rPr>
          <w:rFonts w:ascii="Arial" w:hAnsi="Arial" w:cs="Arial"/>
          <w:color w:val="000000"/>
          <w:szCs w:val="22"/>
        </w:rPr>
        <w:t>Identify any barriers to transplant before PTWT and address immediately.</w:t>
      </w:r>
    </w:p>
    <w:p w:rsidR="00185AFF" w:rsidRPr="00185AFF" w:rsidRDefault="00185AFF" w:rsidP="00185AFF">
      <w:pPr>
        <w:numPr>
          <w:ilvl w:val="2"/>
          <w:numId w:val="1"/>
        </w:numPr>
        <w:rPr>
          <w:rFonts w:ascii="Arial" w:hAnsi="Arial" w:cs="Arial"/>
          <w:color w:val="000000"/>
          <w:szCs w:val="22"/>
        </w:rPr>
      </w:pPr>
      <w:r w:rsidRPr="00185AFF">
        <w:rPr>
          <w:rFonts w:ascii="Arial" w:hAnsi="Arial" w:cs="Arial"/>
          <w:color w:val="000000"/>
          <w:szCs w:val="22"/>
          <w:u w:val="single"/>
        </w:rPr>
        <w:t>Yes, barriers exist</w:t>
      </w:r>
      <w:r w:rsidRPr="00185AFF">
        <w:rPr>
          <w:rFonts w:ascii="Arial" w:hAnsi="Arial" w:cs="Arial"/>
          <w:color w:val="000000"/>
          <w:szCs w:val="22"/>
        </w:rPr>
        <w:t xml:space="preserve">: </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Absence of recent testing/consults</w:t>
      </w:r>
    </w:p>
    <w:p w:rsidR="00185AFF" w:rsidRPr="00185AFF" w:rsidRDefault="00185AFF" w:rsidP="00185AFF">
      <w:pPr>
        <w:numPr>
          <w:ilvl w:val="4"/>
          <w:numId w:val="1"/>
        </w:numPr>
        <w:rPr>
          <w:rFonts w:ascii="Arial" w:hAnsi="Arial" w:cs="Arial"/>
          <w:color w:val="000000"/>
          <w:szCs w:val="22"/>
        </w:rPr>
      </w:pPr>
      <w:r w:rsidRPr="00185AFF">
        <w:rPr>
          <w:rFonts w:ascii="Arial" w:hAnsi="Arial" w:cs="Arial"/>
          <w:b/>
          <w:bCs/>
          <w:i/>
          <w:iCs/>
          <w:color w:val="000000"/>
          <w:szCs w:val="22"/>
          <w:u w:val="single"/>
        </w:rPr>
        <w:t>During coordinator pre-work</w:t>
      </w:r>
      <w:r w:rsidRPr="00185AFF">
        <w:rPr>
          <w:rFonts w:ascii="Arial" w:hAnsi="Arial" w:cs="Arial"/>
          <w:color w:val="000000"/>
          <w:szCs w:val="22"/>
        </w:rPr>
        <w:t xml:space="preserve">, any consults and tests previously requested by Nephrology are to be ordered </w:t>
      </w:r>
    </w:p>
    <w:p w:rsidR="00185AFF" w:rsidRPr="00185AFF" w:rsidRDefault="00185AFF" w:rsidP="00185AFF">
      <w:pPr>
        <w:numPr>
          <w:ilvl w:val="4"/>
          <w:numId w:val="1"/>
        </w:numPr>
        <w:rPr>
          <w:rFonts w:ascii="Arial" w:hAnsi="Arial" w:cs="Arial"/>
          <w:color w:val="000000"/>
          <w:szCs w:val="22"/>
        </w:rPr>
      </w:pPr>
      <w:r w:rsidRPr="00185AFF">
        <w:rPr>
          <w:rFonts w:ascii="Arial" w:hAnsi="Arial" w:cs="Arial"/>
          <w:color w:val="000000"/>
          <w:szCs w:val="22"/>
        </w:rPr>
        <w:t>The patient can be listed inactive while these tests are obtained. </w:t>
      </w:r>
    </w:p>
    <w:p w:rsidR="00185AFF" w:rsidRPr="00185AFF" w:rsidRDefault="00185AFF" w:rsidP="00185AFF">
      <w:pPr>
        <w:numPr>
          <w:ilvl w:val="4"/>
          <w:numId w:val="1"/>
        </w:numPr>
        <w:rPr>
          <w:rFonts w:ascii="Arial" w:hAnsi="Arial" w:cs="Arial"/>
          <w:color w:val="000000"/>
          <w:szCs w:val="22"/>
        </w:rPr>
      </w:pPr>
      <w:r w:rsidRPr="00185AFF">
        <w:rPr>
          <w:rFonts w:ascii="Arial" w:hAnsi="Arial" w:cs="Arial"/>
          <w:color w:val="000000"/>
          <w:szCs w:val="22"/>
          <w:u w:val="single"/>
        </w:rPr>
        <w:t>Initial PTWT presentation</w:t>
      </w:r>
      <w:r w:rsidRPr="00185AFF">
        <w:rPr>
          <w:rFonts w:ascii="Arial" w:hAnsi="Arial" w:cs="Arial"/>
          <w:color w:val="000000"/>
          <w:szCs w:val="22"/>
        </w:rPr>
        <w:t xml:space="preserve"> will likely include age, gender, ESRD cause, brief PMH/PSH, date of last nephrologist appointment with recommendation and list of consults/tests that are still pending</w:t>
      </w:r>
    </w:p>
    <w:p w:rsidR="00185AFF" w:rsidRPr="00185AFF" w:rsidRDefault="00185AFF" w:rsidP="00185AFF">
      <w:pPr>
        <w:numPr>
          <w:ilvl w:val="4"/>
          <w:numId w:val="1"/>
        </w:numPr>
        <w:rPr>
          <w:rFonts w:ascii="Arial" w:hAnsi="Arial" w:cs="Arial"/>
          <w:color w:val="000000"/>
          <w:szCs w:val="22"/>
        </w:rPr>
      </w:pPr>
      <w:r w:rsidRPr="00185AFF">
        <w:rPr>
          <w:rFonts w:ascii="Arial" w:hAnsi="Arial" w:cs="Arial"/>
          <w:color w:val="000000"/>
          <w:szCs w:val="22"/>
        </w:rPr>
        <w:t>Status changes do not require presentation at PTWT for processing.</w:t>
      </w:r>
    </w:p>
    <w:p w:rsidR="00185AFF" w:rsidRPr="00185AFF" w:rsidRDefault="00185AFF" w:rsidP="00185AFF">
      <w:pPr>
        <w:numPr>
          <w:ilvl w:val="5"/>
          <w:numId w:val="1"/>
        </w:numPr>
        <w:rPr>
          <w:rFonts w:ascii="Arial" w:hAnsi="Arial" w:cs="Arial"/>
          <w:color w:val="000000"/>
          <w:szCs w:val="22"/>
        </w:rPr>
      </w:pPr>
      <w:r w:rsidRPr="00185AFF">
        <w:rPr>
          <w:rFonts w:ascii="Arial" w:hAnsi="Arial" w:cs="Arial"/>
          <w:color w:val="000000"/>
          <w:szCs w:val="22"/>
        </w:rPr>
        <w:t>Cases of physician uncertainty about candidacy (such as anatomical/surgical suitability) will require medical record messaging to a second physician or surgeon. If the second physician has uncertainty the patient can be reviewed at PTWT. </w:t>
      </w:r>
    </w:p>
    <w:p w:rsidR="00185AFF" w:rsidRPr="00185AFF" w:rsidRDefault="00185AFF" w:rsidP="00185AFF">
      <w:pPr>
        <w:numPr>
          <w:ilvl w:val="2"/>
          <w:numId w:val="1"/>
        </w:numPr>
        <w:rPr>
          <w:rFonts w:ascii="Arial" w:hAnsi="Arial" w:cs="Arial"/>
          <w:color w:val="000000"/>
          <w:szCs w:val="22"/>
        </w:rPr>
      </w:pPr>
      <w:r w:rsidRPr="00185AFF">
        <w:rPr>
          <w:rFonts w:ascii="Arial" w:hAnsi="Arial" w:cs="Arial"/>
          <w:color w:val="000000"/>
          <w:szCs w:val="22"/>
          <w:u w:val="single"/>
        </w:rPr>
        <w:t>No, barriers don’t exist</w:t>
      </w:r>
      <w:r w:rsidRPr="00185AFF">
        <w:rPr>
          <w:rFonts w:ascii="Arial" w:hAnsi="Arial" w:cs="Arial"/>
          <w:color w:val="000000"/>
          <w:szCs w:val="22"/>
        </w:rPr>
        <w:t>:</w:t>
      </w:r>
    </w:p>
    <w:p w:rsidR="00185AFF" w:rsidRPr="00185AFF" w:rsidRDefault="00185AFF" w:rsidP="00185AFF">
      <w:pPr>
        <w:numPr>
          <w:ilvl w:val="3"/>
          <w:numId w:val="1"/>
        </w:numPr>
        <w:rPr>
          <w:rFonts w:ascii="Arial" w:hAnsi="Arial" w:cs="Arial"/>
          <w:color w:val="000000"/>
          <w:szCs w:val="22"/>
        </w:rPr>
      </w:pPr>
      <w:r w:rsidRPr="00185AFF">
        <w:rPr>
          <w:rFonts w:ascii="Arial" w:hAnsi="Arial" w:cs="Arial"/>
          <w:color w:val="000000"/>
          <w:szCs w:val="22"/>
        </w:rPr>
        <w:t>In this scenario, the case has likely previously been reviewed and confirmed ready for transplant</w:t>
      </w:r>
    </w:p>
    <w:p w:rsidR="00185AFF" w:rsidRPr="00185AFF" w:rsidRDefault="00185AFF" w:rsidP="00185AFF">
      <w:pPr>
        <w:numPr>
          <w:ilvl w:val="4"/>
          <w:numId w:val="1"/>
        </w:numPr>
        <w:rPr>
          <w:rFonts w:ascii="Arial" w:hAnsi="Arial" w:cs="Arial"/>
          <w:color w:val="000000"/>
          <w:szCs w:val="22"/>
        </w:rPr>
      </w:pPr>
      <w:r w:rsidRPr="00185AFF">
        <w:rPr>
          <w:rFonts w:ascii="Arial" w:hAnsi="Arial" w:cs="Arial"/>
          <w:color w:val="000000"/>
          <w:szCs w:val="22"/>
          <w:u w:val="single"/>
        </w:rPr>
        <w:t>PTWT presentation</w:t>
      </w:r>
      <w:r w:rsidRPr="00185AFF">
        <w:rPr>
          <w:rFonts w:ascii="Arial" w:hAnsi="Arial" w:cs="Arial"/>
          <w:color w:val="000000"/>
          <w:szCs w:val="22"/>
        </w:rPr>
        <w:t xml:space="preserve">: Provide the patient’s name and conference review date </w:t>
      </w:r>
      <w:r w:rsidRPr="00185AFF">
        <w:rPr>
          <w:rFonts w:ascii="Arial" w:hAnsi="Arial" w:cs="Arial"/>
          <w:i/>
          <w:iCs/>
          <w:color w:val="000000"/>
          <w:szCs w:val="22"/>
        </w:rPr>
        <w:t>but the coordinator must always confirm during pre-work on chart review if any changes have occurred. Search the medical record from last review date to confirm.</w:t>
      </w:r>
    </w:p>
    <w:p w:rsidR="00185AFF" w:rsidRDefault="00185AFF" w:rsidP="00185AFF">
      <w:pPr>
        <w:numPr>
          <w:ilvl w:val="4"/>
          <w:numId w:val="1"/>
        </w:numPr>
        <w:rPr>
          <w:rFonts w:ascii="Arial" w:hAnsi="Arial" w:cs="Arial"/>
          <w:color w:val="000000"/>
          <w:szCs w:val="22"/>
        </w:rPr>
      </w:pPr>
      <w:r w:rsidRPr="00185AFF">
        <w:rPr>
          <w:rFonts w:ascii="Arial" w:hAnsi="Arial" w:cs="Arial"/>
          <w:color w:val="000000"/>
          <w:szCs w:val="22"/>
        </w:rPr>
        <w:t>If changes or new barriers are identified the coordinator should forward a Waitlist Conference note to the physician in the medical record for their status change signature (signing during PTWT not needed, unless 2 physician review criteria meet as described above).</w:t>
      </w:r>
    </w:p>
    <w:p w:rsidR="00213334" w:rsidRDefault="00213334" w:rsidP="009C6CD8">
      <w:pPr>
        <w:rPr>
          <w:rFonts w:ascii="Arial" w:hAnsi="Arial" w:cs="Arial"/>
          <w:color w:val="000000"/>
          <w:szCs w:val="22"/>
        </w:rPr>
      </w:pPr>
    </w:p>
    <w:p w:rsidR="00213334" w:rsidRPr="00185AFF" w:rsidRDefault="00213334" w:rsidP="009C6CD8">
      <w:pPr>
        <w:rPr>
          <w:rFonts w:ascii="Arial" w:hAnsi="Arial" w:cs="Arial"/>
          <w:color w:val="000000"/>
          <w:szCs w:val="22"/>
        </w:rPr>
      </w:pPr>
    </w:p>
    <w:p w:rsidR="00185AFF" w:rsidRPr="00185AFF" w:rsidRDefault="00185AFF" w:rsidP="00185AFF">
      <w:pPr>
        <w:ind w:left="2880"/>
        <w:rPr>
          <w:rFonts w:ascii="Arial" w:hAnsi="Arial" w:cs="Arial"/>
        </w:rPr>
      </w:pPr>
      <w:r w:rsidRPr="00185AFF">
        <w:rPr>
          <w:rFonts w:ascii="Arial" w:hAnsi="Arial" w:cs="Arial"/>
          <w:color w:val="000000"/>
          <w:szCs w:val="22"/>
        </w:rPr>
        <w:t> </w:t>
      </w:r>
    </w:p>
    <w:p w:rsidR="00185AFF" w:rsidRPr="00185AFF" w:rsidRDefault="00185AFF" w:rsidP="00185AFF">
      <w:pPr>
        <w:numPr>
          <w:ilvl w:val="0"/>
          <w:numId w:val="2"/>
        </w:numPr>
        <w:rPr>
          <w:rFonts w:ascii="Arial" w:hAnsi="Arial" w:cs="Arial"/>
          <w:color w:val="000000"/>
          <w:szCs w:val="22"/>
        </w:rPr>
      </w:pPr>
      <w:r w:rsidRPr="00185AFF">
        <w:rPr>
          <w:rFonts w:ascii="Arial" w:hAnsi="Arial" w:cs="Arial"/>
          <w:color w:val="000000"/>
          <w:szCs w:val="22"/>
        </w:rPr>
        <w:lastRenderedPageBreak/>
        <w:t>Patients will typically only come off the TPP if they are transplanted or made NAC, however:</w:t>
      </w:r>
    </w:p>
    <w:p w:rsidR="00185AFF" w:rsidRPr="00185AFF" w:rsidRDefault="00185AFF" w:rsidP="00185AFF">
      <w:pPr>
        <w:numPr>
          <w:ilvl w:val="1"/>
          <w:numId w:val="2"/>
        </w:numPr>
        <w:contextualSpacing/>
        <w:rPr>
          <w:rFonts w:ascii="Arial" w:hAnsi="Arial" w:cs="Arial"/>
          <w:color w:val="000000"/>
          <w:szCs w:val="22"/>
        </w:rPr>
      </w:pPr>
      <w:r w:rsidRPr="00185AFF">
        <w:rPr>
          <w:rFonts w:ascii="Arial" w:hAnsi="Arial" w:cs="Arial"/>
          <w:color w:val="000000"/>
          <w:szCs w:val="22"/>
        </w:rPr>
        <w:t>Approximately every 4 weeks new high CPRA patients are added to the TPP and previous high CPRA patients will be moved from the TPP to the LLP.</w:t>
      </w:r>
    </w:p>
    <w:p w:rsidR="00185AFF" w:rsidRPr="00185AFF" w:rsidRDefault="00185AFF" w:rsidP="00185AFF">
      <w:pPr>
        <w:numPr>
          <w:ilvl w:val="0"/>
          <w:numId w:val="2"/>
        </w:numPr>
        <w:rPr>
          <w:rFonts w:ascii="Arial" w:hAnsi="Arial" w:cs="Arial"/>
          <w:color w:val="000000"/>
          <w:szCs w:val="22"/>
        </w:rPr>
      </w:pPr>
      <w:r w:rsidRPr="00185AFF">
        <w:rPr>
          <w:rFonts w:ascii="Arial" w:hAnsi="Arial" w:cs="Arial"/>
          <w:color w:val="000000"/>
          <w:szCs w:val="22"/>
        </w:rPr>
        <w:t xml:space="preserve">Inactive cases may remain on the TPP </w:t>
      </w:r>
    </w:p>
    <w:p w:rsidR="00185AFF" w:rsidRDefault="00185AFF" w:rsidP="00185AFF">
      <w:pPr>
        <w:numPr>
          <w:ilvl w:val="0"/>
          <w:numId w:val="2"/>
        </w:numPr>
        <w:rPr>
          <w:rFonts w:ascii="Arial" w:hAnsi="Arial" w:cs="Arial"/>
          <w:color w:val="000000"/>
          <w:szCs w:val="22"/>
        </w:rPr>
      </w:pPr>
      <w:r w:rsidRPr="00185AFF">
        <w:rPr>
          <w:rFonts w:ascii="Arial" w:hAnsi="Arial" w:cs="Arial"/>
          <w:color w:val="000000"/>
          <w:szCs w:val="22"/>
        </w:rPr>
        <w:t xml:space="preserve">Any newly assigned TPPs will need to be presented at PTWT </w:t>
      </w:r>
      <w:r w:rsidRPr="009C6CD8">
        <w:rPr>
          <w:rFonts w:ascii="Arial" w:hAnsi="Arial" w:cs="Arial"/>
          <w:i/>
          <w:color w:val="000000"/>
          <w:szCs w:val="22"/>
        </w:rPr>
        <w:t xml:space="preserve">within one week </w:t>
      </w:r>
      <w:r w:rsidRPr="00185AFF">
        <w:rPr>
          <w:rFonts w:ascii="Arial" w:hAnsi="Arial" w:cs="Arial"/>
          <w:color w:val="000000"/>
          <w:szCs w:val="22"/>
        </w:rPr>
        <w:t>of assignment (if UNOS priority rank is higher than other TPPs)</w:t>
      </w:r>
    </w:p>
    <w:p w:rsidR="00192507" w:rsidRPr="00185AFF" w:rsidRDefault="00D941A8" w:rsidP="00185AFF">
      <w:pPr>
        <w:numPr>
          <w:ilvl w:val="0"/>
          <w:numId w:val="2"/>
        </w:numPr>
        <w:rPr>
          <w:rFonts w:ascii="Arial" w:hAnsi="Arial" w:cs="Arial"/>
          <w:color w:val="000000"/>
          <w:szCs w:val="22"/>
        </w:rPr>
      </w:pPr>
      <w:r>
        <w:rPr>
          <w:rFonts w:ascii="Arial" w:hAnsi="Arial" w:cs="Arial"/>
          <w:color w:val="000000"/>
          <w:szCs w:val="22"/>
        </w:rPr>
        <w:t>In addition to nephrologist, p</w:t>
      </w:r>
      <w:r w:rsidR="00192507">
        <w:rPr>
          <w:rFonts w:ascii="Arial" w:hAnsi="Arial" w:cs="Arial"/>
          <w:color w:val="000000"/>
          <w:szCs w:val="22"/>
        </w:rPr>
        <w:t xml:space="preserve">atients </w:t>
      </w:r>
      <w:r w:rsidR="007A1A54">
        <w:rPr>
          <w:rFonts w:ascii="Arial" w:hAnsi="Arial" w:cs="Arial"/>
          <w:color w:val="000000"/>
          <w:szCs w:val="22"/>
        </w:rPr>
        <w:t>o</w:t>
      </w:r>
      <w:r w:rsidR="00192507">
        <w:rPr>
          <w:rFonts w:ascii="Arial" w:hAnsi="Arial" w:cs="Arial"/>
          <w:color w:val="000000"/>
          <w:szCs w:val="22"/>
        </w:rPr>
        <w:t>n the TPP list may be scheduled to be seen by an advanced practice provider (APP)</w:t>
      </w:r>
    </w:p>
    <w:p w:rsidR="00185AFF" w:rsidRPr="00185AFF" w:rsidRDefault="00185AFF" w:rsidP="00185AFF">
      <w:pPr>
        <w:ind w:left="720"/>
        <w:rPr>
          <w:rFonts w:ascii="Arial" w:hAnsi="Arial" w:cs="Arial"/>
          <w:color w:val="000000"/>
          <w:szCs w:val="22"/>
        </w:rPr>
      </w:pPr>
    </w:p>
    <w:p w:rsidR="00185AFF" w:rsidRPr="00185AFF" w:rsidRDefault="0039599E" w:rsidP="00185AFF">
      <w:pPr>
        <w:rPr>
          <w:rFonts w:ascii="Arial" w:hAnsi="Arial" w:cs="Arial"/>
        </w:rPr>
      </w:pPr>
      <w:r>
        <w:rPr>
          <w:rFonts w:ascii="Arial" w:hAnsi="Arial" w:cs="Arial"/>
          <w:i/>
          <w:iCs/>
          <w:color w:val="000000"/>
          <w:szCs w:val="22"/>
          <w:u w:val="single"/>
        </w:rPr>
        <w:t xml:space="preserve">Tier 2: </w:t>
      </w:r>
      <w:r w:rsidR="00185AFF" w:rsidRPr="00185AFF">
        <w:rPr>
          <w:rFonts w:ascii="Arial" w:hAnsi="Arial" w:cs="Arial"/>
          <w:i/>
          <w:iCs/>
          <w:color w:val="000000"/>
          <w:szCs w:val="22"/>
          <w:u w:val="single"/>
        </w:rPr>
        <w:t>Large List Patients (LLP)</w:t>
      </w:r>
    </w:p>
    <w:p w:rsidR="00185AFF" w:rsidRPr="00185AFF" w:rsidRDefault="00185AFF" w:rsidP="00185AFF">
      <w:pPr>
        <w:rPr>
          <w:rFonts w:ascii="Arial" w:hAnsi="Arial" w:cs="Arial"/>
        </w:rPr>
      </w:pPr>
    </w:p>
    <w:p w:rsidR="00185AFF" w:rsidRPr="00185AFF" w:rsidRDefault="00185AFF" w:rsidP="00185AFF">
      <w:pPr>
        <w:numPr>
          <w:ilvl w:val="0"/>
          <w:numId w:val="3"/>
        </w:numPr>
        <w:rPr>
          <w:rFonts w:ascii="Arial" w:hAnsi="Arial" w:cs="Arial"/>
          <w:color w:val="000000"/>
          <w:szCs w:val="22"/>
        </w:rPr>
      </w:pPr>
      <w:r w:rsidRPr="00185AFF">
        <w:rPr>
          <w:rFonts w:ascii="Arial" w:hAnsi="Arial" w:cs="Arial"/>
          <w:color w:val="000000"/>
          <w:szCs w:val="22"/>
        </w:rPr>
        <w:t>To address the larger group of patients for general readiness, our data analyst team will identify approximately 160 patients for each of the four coordinators according to the UNOS high priority and donor blood type frequency.</w:t>
      </w:r>
    </w:p>
    <w:p w:rsidR="00185AFF" w:rsidRPr="005A1016" w:rsidRDefault="00185AFF" w:rsidP="00185AFF">
      <w:pPr>
        <w:numPr>
          <w:ilvl w:val="1"/>
          <w:numId w:val="3"/>
        </w:numPr>
        <w:rPr>
          <w:rFonts w:ascii="Arial" w:hAnsi="Arial" w:cs="Arial"/>
          <w:color w:val="000000"/>
          <w:szCs w:val="22"/>
        </w:rPr>
      </w:pPr>
      <w:r w:rsidRPr="00185AFF">
        <w:rPr>
          <w:rFonts w:ascii="Arial" w:hAnsi="Arial" w:cs="Arial"/>
          <w:color w:val="000000"/>
          <w:szCs w:val="22"/>
        </w:rPr>
        <w:t xml:space="preserve">Patients will be scheduled for a Nephrology Waitlist Re-evaluation Consultation as soon as possible. </w:t>
      </w:r>
      <w:r w:rsidR="007A1A54">
        <w:rPr>
          <w:rFonts w:ascii="Arial" w:hAnsi="Arial" w:cs="Arial"/>
          <w:color w:val="000000"/>
          <w:szCs w:val="22"/>
        </w:rPr>
        <w:t xml:space="preserve">Patients on the LLP list may be scheduled to be seen by an </w:t>
      </w:r>
      <w:r w:rsidR="00D941A8">
        <w:rPr>
          <w:rFonts w:ascii="Arial" w:hAnsi="Arial" w:cs="Arial"/>
          <w:color w:val="000000"/>
          <w:szCs w:val="22"/>
        </w:rPr>
        <w:t>APP</w:t>
      </w:r>
      <w:r w:rsidR="007A1A54">
        <w:rPr>
          <w:rFonts w:ascii="Arial" w:hAnsi="Arial" w:cs="Arial"/>
          <w:color w:val="000000"/>
          <w:szCs w:val="22"/>
        </w:rPr>
        <w:t>.</w:t>
      </w:r>
      <w:r w:rsidR="006B5678">
        <w:rPr>
          <w:rFonts w:ascii="Arial" w:hAnsi="Arial" w:cs="Arial"/>
          <w:color w:val="000000"/>
          <w:szCs w:val="22"/>
        </w:rPr>
        <w:t xml:space="preserve">  Patients </w:t>
      </w:r>
      <w:r w:rsidR="00C90827">
        <w:rPr>
          <w:rFonts w:ascii="Arial" w:hAnsi="Arial" w:cs="Arial"/>
          <w:color w:val="000000"/>
          <w:szCs w:val="22"/>
        </w:rPr>
        <w:t xml:space="preserve">scheduled </w:t>
      </w:r>
      <w:r w:rsidR="006B5678" w:rsidRPr="009C6CD8">
        <w:rPr>
          <w:rFonts w:ascii="Arial" w:hAnsi="Arial" w:cs="Arial"/>
          <w:color w:val="000000"/>
        </w:rPr>
        <w:t>should be distributed equally among</w:t>
      </w:r>
      <w:r w:rsidR="006B5678">
        <w:rPr>
          <w:rFonts w:ascii="Arial" w:hAnsi="Arial" w:cs="Arial"/>
          <w:color w:val="000000"/>
        </w:rPr>
        <w:t xml:space="preserve">st </w:t>
      </w:r>
      <w:r w:rsidR="00D941A8">
        <w:rPr>
          <w:rFonts w:ascii="Arial" w:hAnsi="Arial" w:cs="Arial"/>
          <w:color w:val="000000"/>
        </w:rPr>
        <w:t xml:space="preserve">all </w:t>
      </w:r>
      <w:r w:rsidR="006B5678">
        <w:rPr>
          <w:rFonts w:ascii="Arial" w:hAnsi="Arial" w:cs="Arial"/>
          <w:color w:val="000000"/>
        </w:rPr>
        <w:t>available providers.</w:t>
      </w:r>
    </w:p>
    <w:p w:rsidR="005A1016" w:rsidRPr="005A1016" w:rsidRDefault="005A1016" w:rsidP="009C6CD8">
      <w:pPr>
        <w:numPr>
          <w:ilvl w:val="1"/>
          <w:numId w:val="3"/>
        </w:numPr>
        <w:contextualSpacing/>
        <w:rPr>
          <w:rFonts w:ascii="Arial" w:hAnsi="Arial" w:cs="Arial"/>
          <w:color w:val="000000"/>
          <w:szCs w:val="22"/>
        </w:rPr>
      </w:pPr>
      <w:r>
        <w:rPr>
          <w:rFonts w:ascii="Arial" w:hAnsi="Arial" w:cs="Arial"/>
          <w:color w:val="000000"/>
          <w:szCs w:val="22"/>
        </w:rPr>
        <w:t xml:space="preserve">Potential transplant candidates in this patient population may be scheduled for the nephrology or APP consultation every 1 year.  </w:t>
      </w:r>
    </w:p>
    <w:p w:rsidR="00185AFF" w:rsidRPr="00185AFF" w:rsidRDefault="00185AFF" w:rsidP="00185AFF">
      <w:pPr>
        <w:numPr>
          <w:ilvl w:val="0"/>
          <w:numId w:val="3"/>
        </w:numPr>
        <w:rPr>
          <w:rFonts w:ascii="Arial" w:hAnsi="Arial" w:cs="Arial"/>
          <w:color w:val="000000"/>
          <w:szCs w:val="22"/>
        </w:rPr>
      </w:pPr>
      <w:r w:rsidRPr="00185AFF">
        <w:rPr>
          <w:rFonts w:ascii="Arial" w:hAnsi="Arial" w:cs="Arial"/>
          <w:color w:val="000000"/>
          <w:szCs w:val="22"/>
        </w:rPr>
        <w:t xml:space="preserve">After the appointment is scheduled, the scheduler will notify the waitlist coordinator according to a predetermined alphabetical agreement with the coordinators of the Nephrology </w:t>
      </w:r>
      <w:r w:rsidR="006B5678">
        <w:rPr>
          <w:rFonts w:ascii="Arial" w:hAnsi="Arial" w:cs="Arial"/>
          <w:color w:val="000000"/>
          <w:szCs w:val="22"/>
        </w:rPr>
        <w:t xml:space="preserve">or APP </w:t>
      </w:r>
      <w:r w:rsidRPr="00185AFF">
        <w:rPr>
          <w:rFonts w:ascii="Arial" w:hAnsi="Arial" w:cs="Arial"/>
          <w:color w:val="000000"/>
          <w:szCs w:val="22"/>
        </w:rPr>
        <w:t>appointment date.</w:t>
      </w:r>
    </w:p>
    <w:p w:rsidR="00185AFF" w:rsidRPr="00185AFF" w:rsidRDefault="00185AFF" w:rsidP="00185AFF">
      <w:pPr>
        <w:numPr>
          <w:ilvl w:val="1"/>
          <w:numId w:val="3"/>
        </w:numPr>
        <w:rPr>
          <w:rFonts w:ascii="Arial" w:hAnsi="Arial" w:cs="Arial"/>
          <w:color w:val="000000"/>
          <w:szCs w:val="22"/>
        </w:rPr>
      </w:pPr>
      <w:r w:rsidRPr="00185AFF">
        <w:rPr>
          <w:rFonts w:ascii="Arial" w:hAnsi="Arial" w:cs="Arial"/>
          <w:color w:val="000000"/>
          <w:szCs w:val="22"/>
        </w:rPr>
        <w:t>The waitlist coordinator will update the patients on their personal list of LLPs (ideally in order of UNOS priority rank) with the Nephrology appointment date for regular, but only necessary, surveillance (</w:t>
      </w:r>
      <w:r w:rsidRPr="00185AFF">
        <w:rPr>
          <w:rFonts w:ascii="Arial" w:hAnsi="Arial" w:cs="Arial"/>
          <w:i/>
          <w:iCs/>
          <w:color w:val="000000"/>
          <w:szCs w:val="22"/>
          <w:shd w:val="clear" w:color="auto" w:fill="FFFFFF"/>
        </w:rPr>
        <w:t>Case check approximately once every two months, see Table 2 below</w:t>
      </w:r>
      <w:r w:rsidRPr="00185AFF">
        <w:rPr>
          <w:rFonts w:ascii="Arial" w:hAnsi="Arial" w:cs="Arial"/>
          <w:color w:val="000000"/>
          <w:szCs w:val="22"/>
        </w:rPr>
        <w:t xml:space="preserve">). </w:t>
      </w:r>
    </w:p>
    <w:p w:rsidR="00185AFF" w:rsidRPr="00185AFF" w:rsidRDefault="00185AFF" w:rsidP="00185AFF">
      <w:pPr>
        <w:numPr>
          <w:ilvl w:val="1"/>
          <w:numId w:val="3"/>
        </w:numPr>
        <w:rPr>
          <w:rFonts w:ascii="Arial" w:hAnsi="Arial" w:cs="Arial"/>
          <w:color w:val="000000"/>
          <w:szCs w:val="22"/>
        </w:rPr>
      </w:pPr>
      <w:r w:rsidRPr="00185AFF">
        <w:rPr>
          <w:rFonts w:ascii="Arial" w:hAnsi="Arial" w:cs="Arial"/>
          <w:color w:val="000000"/>
          <w:szCs w:val="22"/>
        </w:rPr>
        <w:t>LLPs will generally not be presented at PTWT unless noted below.</w:t>
      </w:r>
    </w:p>
    <w:p w:rsidR="00185AFF" w:rsidRPr="00185AFF" w:rsidRDefault="00185AFF" w:rsidP="00185AFF">
      <w:pPr>
        <w:numPr>
          <w:ilvl w:val="0"/>
          <w:numId w:val="3"/>
        </w:numPr>
        <w:rPr>
          <w:rFonts w:ascii="Arial" w:hAnsi="Arial" w:cs="Arial"/>
          <w:color w:val="000000"/>
          <w:szCs w:val="22"/>
        </w:rPr>
      </w:pPr>
      <w:r w:rsidRPr="00185AFF">
        <w:rPr>
          <w:rFonts w:ascii="Arial" w:hAnsi="Arial" w:cs="Arial"/>
          <w:color w:val="000000"/>
          <w:szCs w:val="22"/>
        </w:rPr>
        <w:t xml:space="preserve">The nephrologist </w:t>
      </w:r>
      <w:r w:rsidR="007A1A54">
        <w:rPr>
          <w:rFonts w:ascii="Arial" w:hAnsi="Arial" w:cs="Arial"/>
          <w:color w:val="000000"/>
          <w:szCs w:val="22"/>
        </w:rPr>
        <w:t xml:space="preserve">or APP </w:t>
      </w:r>
      <w:r w:rsidRPr="00185AFF">
        <w:rPr>
          <w:rFonts w:ascii="Arial" w:hAnsi="Arial" w:cs="Arial"/>
          <w:color w:val="000000"/>
          <w:szCs w:val="22"/>
        </w:rPr>
        <w:t>will perform a consultation and document a note of the patient’s candidacy which will likely fall into one of three different possibilities:</w:t>
      </w:r>
    </w:p>
    <w:p w:rsidR="00185AFF" w:rsidRPr="00185AFF" w:rsidRDefault="00185AFF" w:rsidP="00185AFF">
      <w:pPr>
        <w:numPr>
          <w:ilvl w:val="1"/>
          <w:numId w:val="3"/>
        </w:numPr>
        <w:rPr>
          <w:rFonts w:ascii="Arial" w:hAnsi="Arial" w:cs="Arial"/>
          <w:color w:val="000000"/>
          <w:szCs w:val="22"/>
        </w:rPr>
      </w:pPr>
      <w:r w:rsidRPr="00185AFF">
        <w:rPr>
          <w:rFonts w:ascii="Arial" w:hAnsi="Arial" w:cs="Arial"/>
          <w:color w:val="000000"/>
          <w:szCs w:val="22"/>
        </w:rPr>
        <w:t>Benefit from transplant likely outweighs risk with no further work up required.</w:t>
      </w:r>
    </w:p>
    <w:p w:rsidR="00185AFF" w:rsidRPr="006B5678" w:rsidRDefault="00185AFF" w:rsidP="006B5678">
      <w:pPr>
        <w:numPr>
          <w:ilvl w:val="2"/>
          <w:numId w:val="3"/>
        </w:numPr>
        <w:rPr>
          <w:rFonts w:ascii="Arial" w:hAnsi="Arial" w:cs="Arial"/>
          <w:color w:val="000000"/>
          <w:szCs w:val="22"/>
        </w:rPr>
      </w:pPr>
      <w:r w:rsidRPr="006B5678">
        <w:rPr>
          <w:rFonts w:ascii="Arial" w:hAnsi="Arial" w:cs="Arial"/>
          <w:color w:val="000000"/>
          <w:szCs w:val="22"/>
        </w:rPr>
        <w:t xml:space="preserve">The coordinator will create a Transplant Waitlist Conference note and send communication via </w:t>
      </w:r>
      <w:r w:rsidR="00192507" w:rsidRPr="006B5678">
        <w:rPr>
          <w:rFonts w:ascii="Arial" w:hAnsi="Arial" w:cs="Arial"/>
          <w:color w:val="000000"/>
          <w:szCs w:val="22"/>
        </w:rPr>
        <w:t xml:space="preserve">electronic medical record </w:t>
      </w:r>
      <w:r w:rsidRPr="00ED66B6">
        <w:rPr>
          <w:rFonts w:ascii="Arial" w:hAnsi="Arial" w:cs="Arial"/>
          <w:color w:val="000000"/>
          <w:szCs w:val="22"/>
        </w:rPr>
        <w:t>messaging for the physician to review and sign. This note will confirm that the patient has full readines</w:t>
      </w:r>
      <w:r w:rsidRPr="008C39AA">
        <w:rPr>
          <w:rFonts w:ascii="Arial" w:hAnsi="Arial" w:cs="Arial"/>
          <w:color w:val="000000"/>
          <w:szCs w:val="22"/>
        </w:rPr>
        <w:t xml:space="preserve">s for transplant and is appropriate for active listing (if they are not active already). </w:t>
      </w:r>
      <w:r w:rsidRPr="006B5678">
        <w:rPr>
          <w:rFonts w:ascii="Arial" w:hAnsi="Arial" w:cs="Arial"/>
          <w:color w:val="000000"/>
          <w:szCs w:val="22"/>
        </w:rPr>
        <w:t>These cases do not require presentation at PTWT.</w:t>
      </w:r>
    </w:p>
    <w:p w:rsidR="00185AFF" w:rsidRPr="00185AFF" w:rsidRDefault="00185AFF" w:rsidP="00185AFF">
      <w:pPr>
        <w:numPr>
          <w:ilvl w:val="1"/>
          <w:numId w:val="3"/>
        </w:numPr>
        <w:rPr>
          <w:rFonts w:ascii="Arial" w:hAnsi="Arial" w:cs="Arial"/>
          <w:color w:val="000000"/>
          <w:szCs w:val="22"/>
        </w:rPr>
      </w:pPr>
      <w:r w:rsidRPr="00185AFF">
        <w:rPr>
          <w:rFonts w:ascii="Arial" w:hAnsi="Arial" w:cs="Arial"/>
          <w:color w:val="000000"/>
          <w:szCs w:val="22"/>
        </w:rPr>
        <w:t>Benefit from transplant likely outweighs risk but depends on further work up. The nephrologist</w:t>
      </w:r>
      <w:r w:rsidR="007A1A54">
        <w:rPr>
          <w:rFonts w:ascii="Arial" w:hAnsi="Arial" w:cs="Arial"/>
          <w:color w:val="000000"/>
          <w:szCs w:val="22"/>
        </w:rPr>
        <w:t xml:space="preserve"> or APP</w:t>
      </w:r>
      <w:r w:rsidRPr="00185AFF">
        <w:rPr>
          <w:rFonts w:ascii="Arial" w:hAnsi="Arial" w:cs="Arial"/>
          <w:color w:val="000000"/>
          <w:szCs w:val="22"/>
        </w:rPr>
        <w:t xml:space="preserve"> will have a list of recommended studies and/or consults that are needed for the patient to reach full readiness for transplant. </w:t>
      </w:r>
    </w:p>
    <w:p w:rsidR="00185AFF" w:rsidRPr="00185AFF" w:rsidRDefault="00185AFF" w:rsidP="00185AFF">
      <w:pPr>
        <w:numPr>
          <w:ilvl w:val="2"/>
          <w:numId w:val="3"/>
        </w:numPr>
        <w:rPr>
          <w:rFonts w:ascii="Arial" w:hAnsi="Arial" w:cs="Arial"/>
          <w:color w:val="000000"/>
          <w:szCs w:val="22"/>
        </w:rPr>
      </w:pPr>
      <w:r w:rsidRPr="00185AFF">
        <w:rPr>
          <w:rFonts w:ascii="Arial" w:hAnsi="Arial" w:cs="Arial"/>
          <w:color w:val="000000"/>
          <w:szCs w:val="22"/>
        </w:rPr>
        <w:t>The coordinator will order the consults and tests as recommended by the nephrologist</w:t>
      </w:r>
      <w:r w:rsidR="00ED66B6">
        <w:rPr>
          <w:rFonts w:ascii="Arial" w:hAnsi="Arial" w:cs="Arial"/>
          <w:color w:val="000000"/>
          <w:szCs w:val="22"/>
        </w:rPr>
        <w:t xml:space="preserve"> or</w:t>
      </w:r>
      <w:r w:rsidR="007A1A54">
        <w:rPr>
          <w:rFonts w:ascii="Arial" w:hAnsi="Arial" w:cs="Arial"/>
          <w:color w:val="000000"/>
          <w:szCs w:val="22"/>
        </w:rPr>
        <w:t xml:space="preserve"> APP</w:t>
      </w:r>
      <w:r w:rsidRPr="00185AFF">
        <w:rPr>
          <w:rFonts w:ascii="Arial" w:hAnsi="Arial" w:cs="Arial"/>
          <w:color w:val="000000"/>
          <w:szCs w:val="22"/>
        </w:rPr>
        <w:t xml:space="preserve"> </w:t>
      </w:r>
      <w:r w:rsidR="00ED66B6">
        <w:rPr>
          <w:rFonts w:ascii="Arial" w:hAnsi="Arial" w:cs="Arial"/>
          <w:color w:val="000000"/>
          <w:szCs w:val="22"/>
        </w:rPr>
        <w:t>and</w:t>
      </w:r>
      <w:r w:rsidRPr="00185AFF">
        <w:rPr>
          <w:rFonts w:ascii="Arial" w:hAnsi="Arial" w:cs="Arial"/>
          <w:color w:val="000000"/>
          <w:szCs w:val="22"/>
        </w:rPr>
        <w:t xml:space="preserve"> any health maintenance testing per protocol.</w:t>
      </w:r>
    </w:p>
    <w:p w:rsidR="00185AFF" w:rsidRDefault="00185AFF" w:rsidP="00185AFF">
      <w:pPr>
        <w:numPr>
          <w:ilvl w:val="2"/>
          <w:numId w:val="3"/>
        </w:numPr>
        <w:rPr>
          <w:rFonts w:ascii="Arial" w:hAnsi="Arial" w:cs="Arial"/>
          <w:color w:val="000000"/>
          <w:szCs w:val="22"/>
        </w:rPr>
      </w:pPr>
      <w:r w:rsidRPr="00185AFF">
        <w:rPr>
          <w:rFonts w:ascii="Arial" w:hAnsi="Arial" w:cs="Arial"/>
          <w:color w:val="000000"/>
          <w:szCs w:val="22"/>
        </w:rPr>
        <w:t xml:space="preserve">The </w:t>
      </w:r>
      <w:r w:rsidR="00144B85">
        <w:rPr>
          <w:rFonts w:ascii="Arial" w:hAnsi="Arial" w:cs="Arial"/>
          <w:color w:val="000000"/>
          <w:szCs w:val="22"/>
        </w:rPr>
        <w:t>Patient Care Coordinator (PCC)</w:t>
      </w:r>
      <w:r w:rsidRPr="00185AFF">
        <w:rPr>
          <w:rFonts w:ascii="Arial" w:hAnsi="Arial" w:cs="Arial"/>
          <w:color w:val="000000"/>
          <w:szCs w:val="22"/>
        </w:rPr>
        <w:t xml:space="preserve"> team will schedule these tests and consults.</w:t>
      </w:r>
    </w:p>
    <w:p w:rsidR="008C39AA" w:rsidRPr="008C39AA" w:rsidRDefault="00D941A8" w:rsidP="009C6CD8">
      <w:pPr>
        <w:numPr>
          <w:ilvl w:val="3"/>
          <w:numId w:val="7"/>
        </w:numPr>
        <w:contextualSpacing/>
        <w:rPr>
          <w:rFonts w:ascii="Arial" w:hAnsi="Arial" w:cs="Arial"/>
          <w:color w:val="000000"/>
          <w:szCs w:val="22"/>
        </w:rPr>
      </w:pPr>
      <w:r>
        <w:rPr>
          <w:rFonts w:ascii="Arial" w:hAnsi="Arial" w:cs="Arial"/>
          <w:color w:val="000000"/>
          <w:szCs w:val="22"/>
        </w:rPr>
        <w:t>P</w:t>
      </w:r>
      <w:r w:rsidR="008C39AA">
        <w:rPr>
          <w:rFonts w:ascii="Arial" w:hAnsi="Arial" w:cs="Arial"/>
          <w:color w:val="000000"/>
          <w:szCs w:val="22"/>
        </w:rPr>
        <w:t xml:space="preserve">atients </w:t>
      </w:r>
      <w:r w:rsidR="008C39AA" w:rsidRPr="00E61758">
        <w:rPr>
          <w:rFonts w:ascii="Arial" w:hAnsi="Arial" w:cs="Arial"/>
          <w:color w:val="000000"/>
        </w:rPr>
        <w:t>should be distributed equally among</w:t>
      </w:r>
      <w:r w:rsidR="008C39AA">
        <w:rPr>
          <w:rFonts w:ascii="Arial" w:hAnsi="Arial" w:cs="Arial"/>
          <w:color w:val="000000"/>
        </w:rPr>
        <w:t>st available providers.</w:t>
      </w:r>
    </w:p>
    <w:p w:rsidR="008C39AA" w:rsidRPr="008C39AA" w:rsidRDefault="008C39AA" w:rsidP="009C6CD8">
      <w:pPr>
        <w:numPr>
          <w:ilvl w:val="3"/>
          <w:numId w:val="7"/>
        </w:numPr>
        <w:contextualSpacing/>
        <w:rPr>
          <w:rFonts w:ascii="Arial" w:hAnsi="Arial" w:cs="Arial"/>
          <w:color w:val="000000"/>
          <w:szCs w:val="22"/>
        </w:rPr>
      </w:pPr>
      <w:r>
        <w:rPr>
          <w:rFonts w:ascii="Arial" w:hAnsi="Arial" w:cs="Arial"/>
          <w:color w:val="000000"/>
        </w:rPr>
        <w:t xml:space="preserve">In addition to available appointments on Emory main campus, the PCC team will utilize nephrology appointments available at Outreach Clinics. </w:t>
      </w:r>
    </w:p>
    <w:p w:rsidR="00185AFF" w:rsidRPr="00185AFF" w:rsidRDefault="00185AFF" w:rsidP="00185AFF">
      <w:pPr>
        <w:numPr>
          <w:ilvl w:val="2"/>
          <w:numId w:val="3"/>
        </w:numPr>
        <w:rPr>
          <w:rFonts w:ascii="Arial" w:hAnsi="Arial" w:cs="Arial"/>
          <w:color w:val="000000"/>
          <w:szCs w:val="22"/>
        </w:rPr>
      </w:pPr>
      <w:r w:rsidRPr="00185AFF">
        <w:rPr>
          <w:rFonts w:ascii="Arial" w:hAnsi="Arial" w:cs="Arial"/>
          <w:color w:val="000000"/>
          <w:szCs w:val="22"/>
        </w:rPr>
        <w:t>These cases do not require presentation at PTWT.</w:t>
      </w:r>
    </w:p>
    <w:p w:rsidR="00185AFF" w:rsidRPr="00185AFF" w:rsidRDefault="00185AFF" w:rsidP="00185AFF">
      <w:pPr>
        <w:numPr>
          <w:ilvl w:val="1"/>
          <w:numId w:val="3"/>
        </w:numPr>
        <w:rPr>
          <w:rFonts w:ascii="Arial" w:hAnsi="Arial" w:cs="Arial"/>
          <w:color w:val="000000"/>
          <w:szCs w:val="22"/>
        </w:rPr>
      </w:pPr>
      <w:r w:rsidRPr="00185AFF">
        <w:rPr>
          <w:rFonts w:ascii="Arial" w:hAnsi="Arial" w:cs="Arial"/>
          <w:color w:val="000000"/>
          <w:szCs w:val="22"/>
        </w:rPr>
        <w:t>Risks of transplant may outweigh benefits and their note will document their concerns accordingly.</w:t>
      </w:r>
    </w:p>
    <w:p w:rsidR="00185AFF" w:rsidRPr="00185AFF" w:rsidRDefault="00185AFF" w:rsidP="00185AFF">
      <w:pPr>
        <w:numPr>
          <w:ilvl w:val="2"/>
          <w:numId w:val="3"/>
        </w:numPr>
        <w:rPr>
          <w:rFonts w:ascii="Arial" w:hAnsi="Arial" w:cs="Arial"/>
          <w:color w:val="000000"/>
          <w:szCs w:val="22"/>
        </w:rPr>
      </w:pPr>
      <w:r w:rsidRPr="00185AFF">
        <w:rPr>
          <w:rFonts w:ascii="Arial" w:hAnsi="Arial" w:cs="Arial"/>
          <w:color w:val="000000"/>
          <w:szCs w:val="22"/>
        </w:rPr>
        <w:lastRenderedPageBreak/>
        <w:t xml:space="preserve">Under these circumstances, the coordinator will create a Transplant Waitlist Conference note for the physician to review the case and confirm that the patient is not a candidate for transplant. </w:t>
      </w:r>
    </w:p>
    <w:p w:rsidR="00185AFF" w:rsidRPr="00185AFF" w:rsidRDefault="00185AFF" w:rsidP="00185AFF">
      <w:pPr>
        <w:numPr>
          <w:ilvl w:val="3"/>
          <w:numId w:val="3"/>
        </w:numPr>
        <w:rPr>
          <w:rFonts w:ascii="Arial" w:hAnsi="Arial" w:cs="Arial"/>
          <w:color w:val="000000"/>
          <w:szCs w:val="22"/>
        </w:rPr>
      </w:pPr>
      <w:r w:rsidRPr="00185AFF">
        <w:rPr>
          <w:rFonts w:ascii="Arial" w:hAnsi="Arial" w:cs="Arial"/>
          <w:color w:val="000000"/>
          <w:szCs w:val="22"/>
        </w:rPr>
        <w:t>The patient, referring provider, and dialysis center will then be sent a- Not a Candidate letter.</w:t>
      </w:r>
    </w:p>
    <w:p w:rsidR="00185AFF" w:rsidRPr="00185AFF" w:rsidRDefault="00185AFF" w:rsidP="00185AFF">
      <w:pPr>
        <w:numPr>
          <w:ilvl w:val="3"/>
          <w:numId w:val="3"/>
        </w:numPr>
        <w:rPr>
          <w:rFonts w:ascii="Arial" w:hAnsi="Arial" w:cs="Arial"/>
          <w:color w:val="000000"/>
          <w:szCs w:val="22"/>
        </w:rPr>
      </w:pPr>
      <w:r w:rsidRPr="00185AFF">
        <w:rPr>
          <w:rFonts w:ascii="Arial" w:hAnsi="Arial" w:cs="Arial"/>
          <w:color w:val="000000"/>
          <w:szCs w:val="22"/>
        </w:rPr>
        <w:t>The patient will then be removed for the UNOS Waitlist, due to identified reason.</w:t>
      </w:r>
    </w:p>
    <w:p w:rsidR="00185AFF" w:rsidRPr="00185AFF" w:rsidRDefault="00185AFF" w:rsidP="00185AFF">
      <w:pPr>
        <w:numPr>
          <w:ilvl w:val="2"/>
          <w:numId w:val="3"/>
        </w:numPr>
        <w:rPr>
          <w:rFonts w:ascii="Arial" w:hAnsi="Arial" w:cs="Arial"/>
          <w:color w:val="000000"/>
          <w:szCs w:val="22"/>
        </w:rPr>
      </w:pPr>
      <w:r w:rsidRPr="00185AFF">
        <w:rPr>
          <w:rFonts w:ascii="Arial" w:hAnsi="Arial" w:cs="Arial"/>
          <w:color w:val="000000"/>
          <w:szCs w:val="22"/>
        </w:rPr>
        <w:t>These cases do not require presentation at PTWT.</w:t>
      </w:r>
    </w:p>
    <w:p w:rsidR="00185AFF" w:rsidRPr="00185AFF" w:rsidRDefault="00185AFF" w:rsidP="00185AFF">
      <w:pPr>
        <w:numPr>
          <w:ilvl w:val="3"/>
          <w:numId w:val="3"/>
        </w:numPr>
        <w:rPr>
          <w:rFonts w:ascii="Arial" w:hAnsi="Arial" w:cs="Arial"/>
          <w:color w:val="000000"/>
          <w:szCs w:val="22"/>
        </w:rPr>
      </w:pPr>
      <w:r w:rsidRPr="00185AFF">
        <w:rPr>
          <w:rFonts w:ascii="Arial" w:hAnsi="Arial" w:cs="Arial"/>
          <w:color w:val="000000"/>
          <w:szCs w:val="22"/>
        </w:rPr>
        <w:t xml:space="preserve">In cases of physician uncertainty about candidacy (such as anatomical/surgical suitability) medical record messaging to a second physician or surgeon is necessary. </w:t>
      </w:r>
    </w:p>
    <w:p w:rsidR="00185AFF" w:rsidRPr="00185AFF" w:rsidRDefault="00185AFF" w:rsidP="00185AFF">
      <w:pPr>
        <w:numPr>
          <w:ilvl w:val="4"/>
          <w:numId w:val="3"/>
        </w:numPr>
        <w:rPr>
          <w:rFonts w:ascii="Arial" w:hAnsi="Arial" w:cs="Arial"/>
          <w:color w:val="000000"/>
          <w:szCs w:val="22"/>
        </w:rPr>
      </w:pPr>
      <w:r w:rsidRPr="00185AFF">
        <w:rPr>
          <w:rFonts w:ascii="Arial" w:hAnsi="Arial" w:cs="Arial"/>
          <w:color w:val="000000"/>
          <w:szCs w:val="22"/>
        </w:rPr>
        <w:t xml:space="preserve">If the second physician can respond accordingly in the medical record and no presentation at PTWT is necessary.  </w:t>
      </w:r>
    </w:p>
    <w:p w:rsidR="00185AFF" w:rsidRPr="00185AFF" w:rsidRDefault="00185AFF" w:rsidP="00185AFF">
      <w:pPr>
        <w:numPr>
          <w:ilvl w:val="4"/>
          <w:numId w:val="3"/>
        </w:numPr>
        <w:rPr>
          <w:rFonts w:ascii="Arial" w:hAnsi="Arial" w:cs="Arial"/>
          <w:color w:val="000000"/>
          <w:szCs w:val="22"/>
        </w:rPr>
      </w:pPr>
      <w:r w:rsidRPr="00185AFF">
        <w:rPr>
          <w:rFonts w:ascii="Arial" w:hAnsi="Arial" w:cs="Arial"/>
          <w:color w:val="000000"/>
          <w:szCs w:val="22"/>
        </w:rPr>
        <w:t>If the second physician has uncertainty, the patient can be reviewed at PTWT.</w:t>
      </w:r>
    </w:p>
    <w:p w:rsidR="00185AFF" w:rsidRPr="00185AFF" w:rsidRDefault="00185AFF" w:rsidP="00185AFF">
      <w:pPr>
        <w:numPr>
          <w:ilvl w:val="0"/>
          <w:numId w:val="5"/>
        </w:numPr>
        <w:contextualSpacing/>
        <w:rPr>
          <w:rFonts w:ascii="Arial" w:hAnsi="Arial" w:cs="Arial"/>
        </w:rPr>
      </w:pPr>
      <w:r w:rsidRPr="00185AFF">
        <w:rPr>
          <w:rFonts w:ascii="Arial" w:hAnsi="Arial" w:cs="Arial"/>
          <w:color w:val="000000"/>
          <w:szCs w:val="22"/>
        </w:rPr>
        <w:t xml:space="preserve">Coordinator review of testing/consults of LLPs will occur </w:t>
      </w:r>
      <w:r w:rsidRPr="00185AFF">
        <w:rPr>
          <w:rFonts w:ascii="Arial" w:hAnsi="Arial" w:cs="Arial"/>
          <w:i/>
          <w:iCs/>
          <w:color w:val="000000"/>
          <w:szCs w:val="22"/>
          <w:u w:val="single"/>
        </w:rPr>
        <w:t>after</w:t>
      </w:r>
      <w:r w:rsidRPr="00185AFF">
        <w:rPr>
          <w:rFonts w:ascii="Arial" w:hAnsi="Arial" w:cs="Arial"/>
          <w:color w:val="000000"/>
          <w:szCs w:val="22"/>
        </w:rPr>
        <w:t xml:space="preserve"> review of TPPs</w:t>
      </w:r>
    </w:p>
    <w:p w:rsidR="00185AFF" w:rsidRPr="00185AFF" w:rsidRDefault="00185AFF" w:rsidP="00185AFF">
      <w:pPr>
        <w:numPr>
          <w:ilvl w:val="0"/>
          <w:numId w:val="5"/>
        </w:numPr>
        <w:contextualSpacing/>
        <w:rPr>
          <w:rFonts w:ascii="Arial" w:hAnsi="Arial" w:cs="Arial"/>
        </w:rPr>
      </w:pPr>
      <w:r w:rsidRPr="00185AFF">
        <w:rPr>
          <w:rFonts w:ascii="Arial" w:hAnsi="Arial" w:cs="Arial"/>
          <w:color w:val="000000"/>
          <w:szCs w:val="22"/>
        </w:rPr>
        <w:t>LLPs should receive at least one chart review every two months based on the following calculations:</w:t>
      </w:r>
    </w:p>
    <w:p w:rsidR="00185AFF" w:rsidRPr="00185AFF" w:rsidRDefault="00185AFF" w:rsidP="00185AFF">
      <w:pPr>
        <w:numPr>
          <w:ilvl w:val="1"/>
          <w:numId w:val="5"/>
        </w:numPr>
        <w:contextualSpacing/>
        <w:rPr>
          <w:rFonts w:ascii="Arial" w:hAnsi="Arial" w:cs="Arial"/>
        </w:rPr>
      </w:pPr>
      <w:r w:rsidRPr="00185AFF">
        <w:rPr>
          <w:rFonts w:ascii="Arial" w:hAnsi="Arial" w:cs="Arial"/>
          <w:color w:val="000000"/>
          <w:szCs w:val="22"/>
        </w:rPr>
        <w:t>~750 patients/4 coordinators means ~ 188 patients/coordinator</w:t>
      </w:r>
    </w:p>
    <w:p w:rsidR="00185AFF" w:rsidRPr="00185AFF" w:rsidRDefault="00185AFF" w:rsidP="00185AFF">
      <w:pPr>
        <w:numPr>
          <w:ilvl w:val="1"/>
          <w:numId w:val="5"/>
        </w:numPr>
        <w:contextualSpacing/>
        <w:rPr>
          <w:rFonts w:ascii="Arial" w:hAnsi="Arial" w:cs="Arial"/>
        </w:rPr>
      </w:pPr>
      <w:r w:rsidRPr="00185AFF">
        <w:rPr>
          <w:rFonts w:ascii="Arial" w:hAnsi="Arial" w:cs="Arial"/>
          <w:color w:val="000000"/>
          <w:szCs w:val="22"/>
        </w:rPr>
        <w:t xml:space="preserve">~100 TPPs/4 coordinators </w:t>
      </w:r>
      <w:proofErr w:type="gramStart"/>
      <w:r w:rsidRPr="00185AFF">
        <w:rPr>
          <w:rFonts w:ascii="Arial" w:hAnsi="Arial" w:cs="Arial"/>
          <w:color w:val="000000"/>
          <w:szCs w:val="22"/>
        </w:rPr>
        <w:t>means</w:t>
      </w:r>
      <w:proofErr w:type="gramEnd"/>
      <w:r w:rsidRPr="00185AFF">
        <w:rPr>
          <w:rFonts w:ascii="Arial" w:hAnsi="Arial" w:cs="Arial"/>
          <w:color w:val="000000"/>
          <w:szCs w:val="22"/>
        </w:rPr>
        <w:t xml:space="preserve"> ~25 patients/coordinator at all times</w:t>
      </w:r>
    </w:p>
    <w:p w:rsidR="00185AFF" w:rsidRPr="00185AFF" w:rsidRDefault="00185AFF" w:rsidP="00185AFF">
      <w:pPr>
        <w:numPr>
          <w:ilvl w:val="1"/>
          <w:numId w:val="5"/>
        </w:numPr>
        <w:contextualSpacing/>
        <w:rPr>
          <w:rFonts w:ascii="Arial" w:hAnsi="Arial" w:cs="Arial"/>
        </w:rPr>
      </w:pPr>
      <w:r w:rsidRPr="00185AFF">
        <w:rPr>
          <w:rFonts w:ascii="Arial" w:hAnsi="Arial" w:cs="Arial"/>
          <w:color w:val="000000"/>
          <w:szCs w:val="22"/>
        </w:rPr>
        <w:t>Each coordinator will have approximately 25 TPPs and ~160 LLPs for ~185 patients per coordinator</w:t>
      </w:r>
    </w:p>
    <w:p w:rsidR="00185AFF" w:rsidRPr="00185AFF" w:rsidRDefault="00185AFF" w:rsidP="00185AFF">
      <w:pPr>
        <w:numPr>
          <w:ilvl w:val="1"/>
          <w:numId w:val="5"/>
        </w:numPr>
        <w:contextualSpacing/>
        <w:rPr>
          <w:rFonts w:ascii="Arial" w:hAnsi="Arial" w:cs="Arial"/>
        </w:rPr>
      </w:pPr>
      <w:r w:rsidRPr="00185AFF">
        <w:rPr>
          <w:rFonts w:ascii="Arial" w:hAnsi="Arial" w:cs="Arial"/>
          <w:color w:val="000000"/>
          <w:szCs w:val="22"/>
        </w:rPr>
        <w:t>At PTWT, TPP patients are presented, the number of LLPs reviewed in the past week should be announced</w:t>
      </w:r>
    </w:p>
    <w:p w:rsidR="00185AFF" w:rsidRPr="00185AFF" w:rsidRDefault="00185AFF" w:rsidP="00185AFF">
      <w:pPr>
        <w:rPr>
          <w:rFonts w:ascii="Arial" w:hAnsi="Arial" w:cs="Arial"/>
        </w:rPr>
      </w:pPr>
    </w:p>
    <w:p w:rsidR="00185AFF" w:rsidRPr="00185AFF" w:rsidRDefault="00185AFF" w:rsidP="00185AFF">
      <w:pPr>
        <w:spacing w:after="240"/>
        <w:rPr>
          <w:rFonts w:ascii="Arial" w:hAnsi="Arial" w:cs="Arial"/>
          <w:color w:val="000000"/>
          <w:szCs w:val="22"/>
        </w:rPr>
      </w:pPr>
      <w:r w:rsidRPr="00185AFF">
        <w:rPr>
          <w:rFonts w:ascii="Arial" w:hAnsi="Arial" w:cs="Arial"/>
          <w:b/>
          <w:szCs w:val="22"/>
        </w:rPr>
        <w:t>Table 1: Approximate Composition According to Rank of UNOS Priority for TPPs and LLPs</w:t>
      </w:r>
    </w:p>
    <w:tbl>
      <w:tblPr>
        <w:tblStyle w:val="TableGrid"/>
        <w:tblW w:w="0" w:type="auto"/>
        <w:tblLook w:val="04A0" w:firstRow="1" w:lastRow="0" w:firstColumn="1" w:lastColumn="0" w:noHBand="0" w:noVBand="1"/>
      </w:tblPr>
      <w:tblGrid>
        <w:gridCol w:w="4315"/>
        <w:gridCol w:w="6475"/>
      </w:tblGrid>
      <w:tr w:rsidR="00185AFF" w:rsidRPr="00185AFF" w:rsidTr="00BE4278">
        <w:tc>
          <w:tcPr>
            <w:tcW w:w="4315" w:type="dxa"/>
          </w:tcPr>
          <w:p w:rsidR="00185AFF" w:rsidRPr="00185AFF" w:rsidRDefault="00185AFF" w:rsidP="00185AFF">
            <w:pPr>
              <w:spacing w:after="43"/>
              <w:rPr>
                <w:rFonts w:ascii="Arial" w:hAnsi="Arial" w:cs="Arial"/>
                <w:b/>
                <w:szCs w:val="22"/>
              </w:rPr>
            </w:pPr>
            <w:r w:rsidRPr="00185AFF">
              <w:rPr>
                <w:rFonts w:ascii="Arial" w:hAnsi="Arial" w:cs="Arial"/>
                <w:b/>
                <w:szCs w:val="22"/>
              </w:rPr>
              <w:t>Donor blood type (ABO Frequency)</w:t>
            </w:r>
          </w:p>
        </w:tc>
        <w:tc>
          <w:tcPr>
            <w:tcW w:w="6475" w:type="dxa"/>
          </w:tcPr>
          <w:p w:rsidR="00185AFF" w:rsidRPr="00185AFF" w:rsidRDefault="00185AFF" w:rsidP="00185AFF">
            <w:pPr>
              <w:spacing w:after="43"/>
              <w:rPr>
                <w:rFonts w:ascii="Arial" w:hAnsi="Arial" w:cs="Arial"/>
                <w:b/>
                <w:szCs w:val="22"/>
              </w:rPr>
            </w:pPr>
            <w:r w:rsidRPr="00185AFF">
              <w:rPr>
                <w:rFonts w:ascii="Arial" w:hAnsi="Arial" w:cs="Arial"/>
                <w:b/>
                <w:szCs w:val="22"/>
              </w:rPr>
              <w:t>UNOS Priority Groups (frequency of candidate per blood group)</w:t>
            </w:r>
          </w:p>
        </w:tc>
      </w:tr>
      <w:tr w:rsidR="00185AFF" w:rsidRPr="00185AFF" w:rsidTr="00BE4278">
        <w:trPr>
          <w:trHeight w:val="421"/>
        </w:trPr>
        <w:tc>
          <w:tcPr>
            <w:tcW w:w="4315" w:type="dxa"/>
          </w:tcPr>
          <w:p w:rsidR="00185AFF" w:rsidRPr="00185AFF" w:rsidRDefault="00185AFF" w:rsidP="00185AFF">
            <w:pPr>
              <w:spacing w:after="43"/>
              <w:rPr>
                <w:rFonts w:ascii="Arial" w:hAnsi="Arial" w:cs="Arial"/>
                <w:color w:val="000000"/>
                <w:szCs w:val="22"/>
              </w:rPr>
            </w:pPr>
            <w:r w:rsidRPr="00185AFF">
              <w:rPr>
                <w:rFonts w:ascii="Arial" w:hAnsi="Arial" w:cs="Arial"/>
                <w:color w:val="000000"/>
                <w:szCs w:val="22"/>
              </w:rPr>
              <w:t xml:space="preserve">O 48% </w:t>
            </w: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High CPRA (10%)</w:t>
            </w:r>
          </w:p>
        </w:tc>
      </w:tr>
      <w:tr w:rsidR="00185AFF" w:rsidRPr="00185AFF" w:rsidTr="00BE4278">
        <w:tc>
          <w:tcPr>
            <w:tcW w:w="4315" w:type="dxa"/>
          </w:tcPr>
          <w:p w:rsidR="00185AFF" w:rsidRPr="00185AFF" w:rsidRDefault="00185AFF" w:rsidP="00185AFF">
            <w:pPr>
              <w:spacing w:after="43"/>
              <w:rPr>
                <w:rFonts w:ascii="Arial" w:hAnsi="Arial" w:cs="Arial"/>
                <w:color w:val="000000"/>
                <w:szCs w:val="22"/>
              </w:rPr>
            </w:pPr>
            <w:r w:rsidRPr="00185AFF">
              <w:rPr>
                <w:rFonts w:ascii="Arial" w:hAnsi="Arial" w:cs="Arial"/>
                <w:color w:val="000000"/>
                <w:szCs w:val="22"/>
              </w:rPr>
              <w:t>A 37%</w:t>
            </w: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Low EPTS (30%)</w:t>
            </w:r>
          </w:p>
        </w:tc>
      </w:tr>
      <w:tr w:rsidR="00185AFF" w:rsidRPr="00185AFF" w:rsidTr="00BE4278">
        <w:tc>
          <w:tcPr>
            <w:tcW w:w="4315" w:type="dxa"/>
          </w:tcPr>
          <w:p w:rsidR="00185AFF" w:rsidRPr="00185AFF" w:rsidRDefault="00185AFF" w:rsidP="00185AFF">
            <w:pPr>
              <w:spacing w:after="43"/>
              <w:rPr>
                <w:rFonts w:ascii="Arial" w:hAnsi="Arial" w:cs="Arial"/>
                <w:color w:val="000000"/>
                <w:szCs w:val="22"/>
              </w:rPr>
            </w:pPr>
            <w:r w:rsidRPr="00185AFF">
              <w:rPr>
                <w:rFonts w:ascii="Arial" w:hAnsi="Arial" w:cs="Arial"/>
                <w:color w:val="000000"/>
                <w:szCs w:val="22"/>
              </w:rPr>
              <w:t>B 11%</w:t>
            </w: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Consented for High KDPI (10%)</w:t>
            </w:r>
          </w:p>
        </w:tc>
      </w:tr>
      <w:tr w:rsidR="00185AFF" w:rsidRPr="00185AFF" w:rsidTr="00BE4278">
        <w:tc>
          <w:tcPr>
            <w:tcW w:w="4315" w:type="dxa"/>
          </w:tcPr>
          <w:p w:rsidR="00185AFF" w:rsidRPr="00185AFF" w:rsidRDefault="00185AFF" w:rsidP="00185AFF">
            <w:pPr>
              <w:spacing w:after="43"/>
              <w:rPr>
                <w:rFonts w:ascii="Arial" w:hAnsi="Arial" w:cs="Arial"/>
                <w:szCs w:val="22"/>
              </w:rPr>
            </w:pPr>
            <w:r w:rsidRPr="00185AFF">
              <w:rPr>
                <w:rFonts w:ascii="Arial" w:hAnsi="Arial" w:cs="Arial"/>
                <w:color w:val="000000"/>
                <w:szCs w:val="22"/>
              </w:rPr>
              <w:t>AB 4%</w:t>
            </w: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Consented for HCV (2%)</w:t>
            </w:r>
          </w:p>
        </w:tc>
      </w:tr>
      <w:tr w:rsidR="00185AFF" w:rsidRPr="00185AFF" w:rsidTr="00BE4278">
        <w:tc>
          <w:tcPr>
            <w:tcW w:w="4315" w:type="dxa"/>
          </w:tcPr>
          <w:p w:rsidR="00185AFF" w:rsidRPr="00185AFF" w:rsidRDefault="00185AFF" w:rsidP="00185AFF">
            <w:pPr>
              <w:spacing w:after="43"/>
              <w:rPr>
                <w:rFonts w:ascii="Arial" w:hAnsi="Arial" w:cs="Arial"/>
                <w:szCs w:val="22"/>
              </w:rPr>
            </w:pP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Consented for HBV (2%)</w:t>
            </w:r>
          </w:p>
        </w:tc>
      </w:tr>
      <w:tr w:rsidR="00185AFF" w:rsidRPr="00185AFF" w:rsidTr="00BE4278">
        <w:tc>
          <w:tcPr>
            <w:tcW w:w="4315" w:type="dxa"/>
          </w:tcPr>
          <w:p w:rsidR="00185AFF" w:rsidRPr="00185AFF" w:rsidRDefault="00185AFF" w:rsidP="00185AFF">
            <w:pPr>
              <w:spacing w:after="43"/>
              <w:rPr>
                <w:rFonts w:ascii="Arial" w:hAnsi="Arial" w:cs="Arial"/>
                <w:szCs w:val="22"/>
              </w:rPr>
            </w:pP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Consented for A2B transplant (2%)</w:t>
            </w:r>
          </w:p>
        </w:tc>
      </w:tr>
      <w:tr w:rsidR="00185AFF" w:rsidRPr="00185AFF" w:rsidTr="00BE4278">
        <w:tc>
          <w:tcPr>
            <w:tcW w:w="4315" w:type="dxa"/>
          </w:tcPr>
          <w:p w:rsidR="00185AFF" w:rsidRPr="00185AFF" w:rsidRDefault="00185AFF" w:rsidP="00185AFF">
            <w:pPr>
              <w:spacing w:after="43"/>
              <w:rPr>
                <w:rFonts w:ascii="Arial" w:hAnsi="Arial" w:cs="Arial"/>
                <w:szCs w:val="22"/>
              </w:rPr>
            </w:pP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Pancreas candidates (4%)</w:t>
            </w:r>
          </w:p>
        </w:tc>
      </w:tr>
      <w:tr w:rsidR="00185AFF" w:rsidRPr="00185AFF" w:rsidTr="00BE4278">
        <w:tc>
          <w:tcPr>
            <w:tcW w:w="4315" w:type="dxa"/>
          </w:tcPr>
          <w:p w:rsidR="00185AFF" w:rsidRPr="00185AFF" w:rsidRDefault="00185AFF" w:rsidP="00185AFF">
            <w:pPr>
              <w:spacing w:after="43"/>
              <w:rPr>
                <w:rFonts w:ascii="Arial" w:hAnsi="Arial" w:cs="Arial"/>
                <w:szCs w:val="22"/>
              </w:rPr>
            </w:pPr>
          </w:p>
        </w:tc>
        <w:tc>
          <w:tcPr>
            <w:tcW w:w="6475" w:type="dxa"/>
          </w:tcPr>
          <w:p w:rsidR="00185AFF" w:rsidRPr="00185AFF" w:rsidRDefault="00185AFF" w:rsidP="00185AFF">
            <w:pPr>
              <w:spacing w:after="43"/>
              <w:rPr>
                <w:rFonts w:ascii="Arial" w:hAnsi="Arial" w:cs="Arial"/>
                <w:szCs w:val="22"/>
              </w:rPr>
            </w:pPr>
            <w:r w:rsidRPr="00185AFF">
              <w:rPr>
                <w:rFonts w:ascii="Arial" w:hAnsi="Arial" w:cs="Arial"/>
                <w:szCs w:val="22"/>
              </w:rPr>
              <w:t>Middle cohort eligible for KDPI 20-85 donors (40%)</w:t>
            </w:r>
          </w:p>
        </w:tc>
      </w:tr>
    </w:tbl>
    <w:p w:rsidR="00185AFF" w:rsidRPr="00185AFF" w:rsidRDefault="00185AFF" w:rsidP="00185AFF">
      <w:pPr>
        <w:rPr>
          <w:rFonts w:ascii="Arial" w:hAnsi="Arial" w:cs="Arial"/>
          <w:b/>
          <w:szCs w:val="22"/>
          <w:u w:val="single"/>
        </w:rPr>
      </w:pPr>
    </w:p>
    <w:p w:rsidR="00185AFF" w:rsidRPr="00185AFF" w:rsidRDefault="00185AFF" w:rsidP="00185AFF">
      <w:pPr>
        <w:rPr>
          <w:rFonts w:ascii="Arial" w:hAnsi="Arial" w:cs="Arial"/>
          <w:b/>
          <w:szCs w:val="22"/>
        </w:rPr>
      </w:pPr>
      <w:r w:rsidRPr="00185AFF">
        <w:rPr>
          <w:rFonts w:ascii="Arial" w:hAnsi="Arial" w:cs="Arial"/>
          <w:b/>
          <w:szCs w:val="22"/>
        </w:rPr>
        <w:t>Table 2: Waitlist Workflow Example</w:t>
      </w:r>
    </w:p>
    <w:p w:rsidR="00185AFF" w:rsidRPr="00185AFF" w:rsidRDefault="00185AFF" w:rsidP="00185AFF">
      <w:pPr>
        <w:numPr>
          <w:ilvl w:val="0"/>
          <w:numId w:val="4"/>
        </w:numPr>
        <w:contextualSpacing/>
        <w:rPr>
          <w:rFonts w:ascii="Arial" w:hAnsi="Arial" w:cs="Arial"/>
          <w:color w:val="000000"/>
          <w:szCs w:val="22"/>
        </w:rPr>
      </w:pPr>
      <w:r w:rsidRPr="00185AFF">
        <w:rPr>
          <w:rFonts w:ascii="Arial" w:hAnsi="Arial" w:cs="Arial"/>
          <w:color w:val="000000"/>
          <w:szCs w:val="22"/>
        </w:rPr>
        <w:t>TPPs in green shades are presented at PTWT</w:t>
      </w:r>
    </w:p>
    <w:p w:rsidR="00185AFF" w:rsidRDefault="00185AFF" w:rsidP="00185AFF">
      <w:pPr>
        <w:numPr>
          <w:ilvl w:val="0"/>
          <w:numId w:val="4"/>
        </w:numPr>
        <w:contextualSpacing/>
        <w:rPr>
          <w:rFonts w:ascii="Arial" w:hAnsi="Arial" w:cs="Arial"/>
          <w:color w:val="000000"/>
          <w:szCs w:val="22"/>
        </w:rPr>
      </w:pPr>
      <w:r w:rsidRPr="00185AFF">
        <w:rPr>
          <w:rFonts w:ascii="Arial" w:hAnsi="Arial" w:cs="Arial"/>
          <w:color w:val="000000"/>
          <w:szCs w:val="22"/>
        </w:rPr>
        <w:t>LLPs require pre-work (as described above) and total weekly LLPs reviews are announced at PTWT.</w:t>
      </w:r>
    </w:p>
    <w:p w:rsidR="00482185" w:rsidRDefault="00482185" w:rsidP="00482185">
      <w:pPr>
        <w:contextualSpacing/>
        <w:rPr>
          <w:rFonts w:ascii="Arial" w:hAnsi="Arial" w:cs="Arial"/>
          <w:color w:val="000000"/>
          <w:szCs w:val="22"/>
        </w:rPr>
      </w:pPr>
    </w:p>
    <w:p w:rsidR="00482185" w:rsidRPr="00185AFF" w:rsidRDefault="00482185" w:rsidP="00482185">
      <w:pPr>
        <w:contextualSpacing/>
        <w:rPr>
          <w:rFonts w:ascii="Arial" w:hAnsi="Arial" w:cs="Arial"/>
          <w:color w:val="000000"/>
          <w:szCs w:val="22"/>
        </w:rPr>
      </w:pPr>
    </w:p>
    <w:p w:rsidR="00185AFF" w:rsidRPr="00185AFF" w:rsidRDefault="00185AFF" w:rsidP="00185AFF">
      <w:pPr>
        <w:rPr>
          <w:rFonts w:ascii="Arial" w:hAnsi="Arial" w:cs="Arial"/>
        </w:rPr>
      </w:pPr>
    </w:p>
    <w:p w:rsidR="00185AFF" w:rsidRPr="00185AFF" w:rsidRDefault="00185AFF" w:rsidP="00185AFF">
      <w:pPr>
        <w:ind w:left="1440" w:firstLine="720"/>
        <w:rPr>
          <w:rFonts w:ascii="Arial" w:hAnsi="Arial" w:cs="Arial"/>
        </w:rPr>
      </w:pPr>
      <w:r w:rsidRPr="00185AFF">
        <w:rPr>
          <w:noProof/>
        </w:rPr>
        <w:lastRenderedPageBreak/>
        <mc:AlternateContent>
          <mc:Choice Requires="wps">
            <w:drawing>
              <wp:anchor distT="0" distB="0" distL="114299" distR="114299" simplePos="0" relativeHeight="251658240" behindDoc="0" locked="0" layoutInCell="1" allowOverlap="1">
                <wp:simplePos x="0" y="0"/>
                <wp:positionH relativeFrom="column">
                  <wp:posOffset>3998594</wp:posOffset>
                </wp:positionH>
                <wp:positionV relativeFrom="paragraph">
                  <wp:posOffset>151130</wp:posOffset>
                </wp:positionV>
                <wp:extent cx="0" cy="2750820"/>
                <wp:effectExtent l="19050" t="0" r="38100" b="495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50820"/>
                        </a:xfrm>
                        <a:prstGeom prst="line">
                          <a:avLst/>
                        </a:prstGeom>
                        <a:noFill/>
                        <a:ln w="508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593C6A"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85pt,11.9pt" to="314.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" strokecolor="windowText" strokeweight="4pt">
                <v:stroke joinstyle="miter"/>
                <o:lock v:ext="edit" shapetype="f"/>
              </v:line>
            </w:pict>
          </mc:Fallback>
        </mc:AlternateContent>
      </w:r>
      <w:r w:rsidRPr="00185AFF">
        <w:rPr>
          <w:noProof/>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1646555</wp:posOffset>
                </wp:positionV>
                <wp:extent cx="249555" cy="970280"/>
                <wp:effectExtent l="0" t="0" r="0" b="127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970280"/>
                        </a:xfrm>
                        <a:prstGeom prst="downArrow">
                          <a:avLst>
                            <a:gd name="adj1" fmla="val 50000"/>
                            <a:gd name="adj2" fmla="val 50000"/>
                          </a:avLst>
                        </a:prstGeom>
                        <a:solidFill>
                          <a:srgbClr val="92D050"/>
                        </a:solidFill>
                        <a:ln w="12700" cap="flat" cmpd="sng" algn="ctr">
                          <a:no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C5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8.7pt;margin-top:129.65pt;width:19.6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" adj="18822" fillcolor="#92d050" stroked="f" strokeweight="1pt">
                <v:path arrowok="t"/>
              </v:shape>
            </w:pict>
          </mc:Fallback>
        </mc:AlternateContent>
      </w:r>
      <w:r w:rsidRPr="00185AFF">
        <w:rPr>
          <w:rFonts w:ascii="Arial" w:hAnsi="Arial" w:cs="Arial"/>
          <w:color w:val="000000"/>
          <w:szCs w:val="22"/>
        </w:rPr>
        <w:t>Top Priority Patients (TPPs) at PTWT</w:t>
      </w:r>
      <w:proofErr w:type="gramStart"/>
      <w:r w:rsidRPr="00185AFF">
        <w:rPr>
          <w:rFonts w:ascii="Arial" w:hAnsi="Arial" w:cs="Arial"/>
          <w:color w:val="000000"/>
          <w:szCs w:val="22"/>
        </w:rPr>
        <w:tab/>
        <w:t xml:space="preserve">  Large</w:t>
      </w:r>
      <w:proofErr w:type="gramEnd"/>
      <w:r w:rsidRPr="00185AFF">
        <w:rPr>
          <w:rFonts w:ascii="Arial" w:hAnsi="Arial" w:cs="Arial"/>
          <w:color w:val="000000"/>
          <w:szCs w:val="22"/>
        </w:rPr>
        <w:t xml:space="preserve"> List Patients (LLPs) not at PTWT</w:t>
      </w:r>
    </w:p>
    <w:tbl>
      <w:tblPr>
        <w:tblW w:w="0" w:type="auto"/>
        <w:tblCellMar>
          <w:top w:w="15" w:type="dxa"/>
          <w:left w:w="15" w:type="dxa"/>
          <w:bottom w:w="15" w:type="dxa"/>
          <w:right w:w="15" w:type="dxa"/>
        </w:tblCellMar>
        <w:tblLook w:val="04A0" w:firstRow="1" w:lastRow="0" w:firstColumn="1" w:lastColumn="0" w:noHBand="0" w:noVBand="1"/>
      </w:tblPr>
      <w:tblGrid>
        <w:gridCol w:w="1667"/>
        <w:gridCol w:w="887"/>
        <w:gridCol w:w="887"/>
        <w:gridCol w:w="887"/>
        <w:gridCol w:w="887"/>
        <w:gridCol w:w="1062"/>
        <w:gridCol w:w="887"/>
        <w:gridCol w:w="887"/>
        <w:gridCol w:w="887"/>
        <w:gridCol w:w="887"/>
        <w:gridCol w:w="654"/>
      </w:tblGrid>
      <w:tr w:rsidR="00185AFF" w:rsidRPr="00185AFF" w:rsidTr="00BE4278">
        <w:trPr>
          <w:trHeight w:val="51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PTWT Session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B</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C</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color w:val="000000"/>
                <w:sz w:val="12"/>
                <w:szCs w:val="12"/>
              </w:rPr>
              <w:t>Reviews @ PTWT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B</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C</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i/>
                <w:iCs/>
                <w:color w:val="000000"/>
                <w:sz w:val="12"/>
                <w:szCs w:val="12"/>
              </w:rPr>
              <w:t>Coordinator 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color w:val="000000"/>
                <w:sz w:val="12"/>
                <w:szCs w:val="12"/>
              </w:rPr>
              <w:t>Total LLPs</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noProof/>
              </w:rPr>
              <mc:AlternateContent>
                <mc:Choice Requires="wps">
                  <w:drawing>
                    <wp:anchor distT="0" distB="0" distL="114299" distR="114299" simplePos="0" relativeHeight="251660288" behindDoc="0" locked="0" layoutInCell="1" allowOverlap="1">
                      <wp:simplePos x="0" y="0"/>
                      <wp:positionH relativeFrom="column">
                        <wp:posOffset>-1271</wp:posOffset>
                      </wp:positionH>
                      <wp:positionV relativeFrom="paragraph">
                        <wp:posOffset>-1905</wp:posOffset>
                      </wp:positionV>
                      <wp:extent cx="0" cy="1001395"/>
                      <wp:effectExtent l="76200" t="0" r="57150"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1395"/>
                              </a:xfrm>
                              <a:prstGeom prst="straightConnector1">
                                <a:avLst/>
                              </a:prstGeom>
                              <a:noFill/>
                              <a:ln w="190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469EE3" id="_x0000_t32" coordsize="21600,21600" o:spt="32" o:oned="t" path="m,l21600,21600e" filled="f">
                      <v:path arrowok="t" fillok="f" o:connecttype="none"/>
                      <o:lock v:ext="edit" shapetype="t"/>
                    </v:shapetype>
                    <v:shape id="Straight Arrow Connector 4" o:spid="_x0000_s1026" type="#_x0000_t32" style="position:absolute;margin-left:-.1pt;margin-top:-.15pt;width:0;height:78.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" strokecolor="#00b050" strokeweight="1.5pt">
                      <v:stroke endarrow="block" joinstyle="miter"/>
                      <o:lock v:ext="edit" shapetype="f"/>
                    </v:shape>
                  </w:pict>
                </mc:Fallback>
              </mc:AlternateContent>
            </w:r>
            <w:r w:rsidRPr="00185AFF">
              <w:rPr>
                <w:rFonts w:ascii="Arial" w:hAnsi="Arial" w:cs="Arial"/>
                <w:b/>
                <w:bCs/>
                <w:color w:val="000000"/>
                <w:sz w:val="12"/>
                <w:szCs w:val="12"/>
              </w:rPr>
              <w:t>Week 1</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2</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3</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4</w:t>
            </w:r>
          </w:p>
        </w:tc>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C5E0B3" w:themeFill="accent6" w:themeFillTint="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5</w:t>
            </w:r>
          </w:p>
        </w:tc>
        <w:tc>
          <w:tcPr>
            <w:tcW w:w="0" w:type="auto"/>
            <w:tcBorders>
              <w:top w:val="single" w:sz="6" w:space="0" w:color="CCCCCC"/>
              <w:left w:val="single" w:sz="6" w:space="0" w:color="CCCCCC"/>
              <w:bottom w:val="single" w:sz="6" w:space="0" w:color="CCCCCC"/>
              <w:right w:val="single" w:sz="6" w:space="0" w:color="CCCCCC"/>
            </w:tcBorders>
            <w:shd w:val="clear" w:color="auto" w:fill="63D297"/>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63D297"/>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63D297"/>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63D297"/>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64D79"/>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64D79"/>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64D79"/>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64D79"/>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7</w:t>
            </w:r>
          </w:p>
        </w:tc>
        <w:tc>
          <w:tcPr>
            <w:tcW w:w="0" w:type="auto"/>
            <w:tcBorders>
              <w:top w:val="single" w:sz="6" w:space="0" w:color="CCCCCC"/>
              <w:left w:val="single" w:sz="6" w:space="0" w:color="CCCCCC"/>
              <w:bottom w:val="single" w:sz="6" w:space="0" w:color="CCCCCC"/>
              <w:right w:val="single" w:sz="6" w:space="0" w:color="CCCCCC"/>
            </w:tcBorders>
            <w:shd w:val="clear" w:color="auto" w:fill="38761D"/>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38761D"/>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38761D"/>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shd w:val="clear" w:color="auto" w:fill="38761D"/>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06666"/>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Week 8</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80</w:t>
            </w: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160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160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160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160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right"/>
              <w:rPr>
                <w:rFonts w:ascii="Arial" w:hAnsi="Arial" w:cs="Arial"/>
              </w:rPr>
            </w:pPr>
            <w:r w:rsidRPr="00185AFF">
              <w:rPr>
                <w:rFonts w:ascii="Arial" w:hAnsi="Arial" w:cs="Arial"/>
                <w:color w:val="000000"/>
                <w:sz w:val="12"/>
                <w:szCs w:val="12"/>
              </w:rPr>
              <w:t>640</w:t>
            </w:r>
          </w:p>
        </w:tc>
      </w:tr>
      <w:tr w:rsidR="00185AFF" w:rsidRPr="00185AFF" w:rsidTr="00BE4278">
        <w:trPr>
          <w:trHeight w:val="188"/>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rPr>
            </w:pPr>
            <w:r w:rsidRPr="00185AFF">
              <w:rPr>
                <w:rFonts w:ascii="Arial" w:hAnsi="Arial" w:cs="Arial"/>
                <w:b/>
                <w:bCs/>
                <w:color w:val="000000"/>
                <w:sz w:val="12"/>
                <w:szCs w:val="12"/>
              </w:rPr>
              <w:t>Coordinator totals per week</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r w:rsidRPr="00185AFF">
              <w:rPr>
                <w:rFonts w:ascii="Arial" w:hAnsi="Arial" w:cs="Arial"/>
                <w:b/>
                <w:bCs/>
                <w:color w:val="000000"/>
                <w:sz w:val="12"/>
                <w:szCs w:val="12"/>
              </w:rPr>
              <w:t>~6-7 TPPs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r>
      <w:tr w:rsidR="00185AFF" w:rsidRPr="00185AFF" w:rsidTr="00BE4278">
        <w:trPr>
          <w:trHeight w:val="179"/>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r w:rsidRPr="00185AFF">
              <w:rPr>
                <w:rFonts w:ascii="Arial" w:hAnsi="Arial" w:cs="Arial"/>
                <w:b/>
                <w:bCs/>
                <w:color w:val="000000"/>
                <w:sz w:val="12"/>
                <w:szCs w:val="12"/>
              </w:rPr>
              <w:t>~20 LLPs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jc w:val="center"/>
              <w:rPr>
                <w:rFonts w:ascii="Arial" w:hAnsi="Arial" w:cs="Arial"/>
                <w:b/>
              </w:rPr>
            </w:pPr>
            <w:r w:rsidRPr="00185AFF">
              <w:rPr>
                <w:rFonts w:ascii="Arial" w:hAnsi="Arial" w:cs="Arial"/>
                <w:b/>
                <w:color w:val="000000"/>
                <w:sz w:val="12"/>
                <w:szCs w:val="12"/>
              </w:rPr>
              <w:t>Schedule example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Monday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Tuesday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Wednesday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Thursday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Friday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r>
      <w:tr w:rsidR="00185AFF" w:rsidRPr="00185AFF" w:rsidTr="00BE4278">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3 TPPs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3TPPs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1TPPs/ 3LLPs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10LLPs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b/>
              </w:rPr>
            </w:pPr>
            <w:r w:rsidRPr="00185AFF">
              <w:rPr>
                <w:rFonts w:ascii="Arial" w:hAnsi="Arial" w:cs="Arial"/>
                <w:b/>
                <w:color w:val="000000"/>
                <w:sz w:val="12"/>
                <w:szCs w:val="12"/>
              </w:rPr>
              <w:t>10LLPs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85AFF" w:rsidRPr="00185AFF" w:rsidRDefault="00185AFF" w:rsidP="00185AFF">
            <w:pPr>
              <w:rPr>
                <w:rFonts w:ascii="Arial" w:hAnsi="Arial" w:cs="Arial"/>
              </w:rPr>
            </w:pPr>
          </w:p>
        </w:tc>
      </w:tr>
    </w:tbl>
    <w:p w:rsidR="00185AFF" w:rsidRPr="00185AFF" w:rsidRDefault="00185AFF" w:rsidP="00185AFF">
      <w:pPr>
        <w:contextualSpacing/>
        <w:rPr>
          <w:rFonts w:ascii="Arial" w:hAnsi="Arial" w:cs="Arial"/>
          <w:color w:val="000000"/>
          <w:szCs w:val="22"/>
        </w:rPr>
      </w:pPr>
    </w:p>
    <w:p w:rsidR="00185AFF" w:rsidRPr="00185AFF" w:rsidRDefault="0039599E" w:rsidP="00185AFF">
      <w:pPr>
        <w:contextualSpacing/>
        <w:rPr>
          <w:rFonts w:ascii="Arial" w:hAnsi="Arial" w:cs="Arial"/>
          <w:color w:val="000000"/>
          <w:szCs w:val="22"/>
        </w:rPr>
      </w:pPr>
      <w:r w:rsidRPr="009C6CD8">
        <w:rPr>
          <w:rFonts w:ascii="Arial" w:hAnsi="Arial" w:cs="Arial"/>
          <w:i/>
          <w:color w:val="000000"/>
          <w:szCs w:val="22"/>
        </w:rPr>
        <w:t xml:space="preserve">Tier 3: </w:t>
      </w:r>
      <w:r w:rsidR="00185AFF" w:rsidRPr="009C6CD8">
        <w:rPr>
          <w:rFonts w:ascii="Arial" w:hAnsi="Arial" w:cs="Arial"/>
          <w:i/>
          <w:color w:val="000000"/>
          <w:szCs w:val="22"/>
        </w:rPr>
        <w:t>Patients with Qualifying Priority Pending (PQP</w:t>
      </w:r>
      <w:r w:rsidR="00185AFF" w:rsidRPr="00185AFF">
        <w:rPr>
          <w:rFonts w:ascii="Arial" w:hAnsi="Arial" w:cs="Arial"/>
          <w:color w:val="000000"/>
          <w:szCs w:val="22"/>
        </w:rPr>
        <w:t>)</w:t>
      </w:r>
      <w:r>
        <w:rPr>
          <w:rFonts w:ascii="Arial" w:hAnsi="Arial" w:cs="Arial"/>
          <w:color w:val="000000"/>
          <w:szCs w:val="22"/>
        </w:rPr>
        <w:t xml:space="preserve"> – “Routine” Waitlist Visits</w:t>
      </w:r>
    </w:p>
    <w:p w:rsidR="00185AFF" w:rsidRPr="00185AFF" w:rsidRDefault="00185AFF" w:rsidP="00185AFF">
      <w:pPr>
        <w:contextualSpacing/>
        <w:rPr>
          <w:rFonts w:ascii="Arial" w:hAnsi="Arial" w:cs="Arial"/>
          <w:color w:val="000000"/>
          <w:szCs w:val="22"/>
        </w:rPr>
      </w:pPr>
    </w:p>
    <w:p w:rsidR="00185AFF" w:rsidRDefault="00185AFF" w:rsidP="00185AFF">
      <w:pPr>
        <w:numPr>
          <w:ilvl w:val="0"/>
          <w:numId w:val="6"/>
        </w:numPr>
        <w:contextualSpacing/>
        <w:rPr>
          <w:rFonts w:ascii="Arial" w:hAnsi="Arial" w:cs="Arial"/>
          <w:color w:val="000000"/>
          <w:szCs w:val="22"/>
        </w:rPr>
      </w:pPr>
      <w:r w:rsidRPr="00185AFF">
        <w:rPr>
          <w:rFonts w:ascii="Arial" w:hAnsi="Arial" w:cs="Arial"/>
          <w:color w:val="000000"/>
          <w:szCs w:val="22"/>
        </w:rPr>
        <w:t>The waitlist coordinator performs regular assessment of PQP that are not yet identified as TPP or LLP. This assessment may include appointments with nephrolog</w:t>
      </w:r>
      <w:bookmarkStart w:id="0" w:name="_GoBack"/>
      <w:bookmarkEnd w:id="0"/>
      <w:r w:rsidRPr="00185AFF">
        <w:rPr>
          <w:rFonts w:ascii="Arial" w:hAnsi="Arial" w:cs="Arial"/>
          <w:color w:val="000000"/>
          <w:szCs w:val="22"/>
        </w:rPr>
        <w:t>y</w:t>
      </w:r>
      <w:r w:rsidR="00C90827">
        <w:rPr>
          <w:rFonts w:ascii="Arial" w:hAnsi="Arial" w:cs="Arial"/>
          <w:color w:val="000000"/>
          <w:szCs w:val="22"/>
        </w:rPr>
        <w:t>, APP</w:t>
      </w:r>
      <w:r w:rsidRPr="00185AFF">
        <w:rPr>
          <w:rFonts w:ascii="Arial" w:hAnsi="Arial" w:cs="Arial"/>
          <w:color w:val="000000"/>
          <w:szCs w:val="22"/>
        </w:rPr>
        <w:t xml:space="preserve"> and </w:t>
      </w:r>
      <w:proofErr w:type="gramStart"/>
      <w:r w:rsidRPr="00185AFF">
        <w:rPr>
          <w:rFonts w:ascii="Arial" w:hAnsi="Arial" w:cs="Arial"/>
          <w:color w:val="000000"/>
          <w:szCs w:val="22"/>
        </w:rPr>
        <w:t>other</w:t>
      </w:r>
      <w:proofErr w:type="gramEnd"/>
      <w:r w:rsidRPr="00185AFF">
        <w:rPr>
          <w:rFonts w:ascii="Arial" w:hAnsi="Arial" w:cs="Arial"/>
          <w:color w:val="000000"/>
          <w:szCs w:val="22"/>
        </w:rPr>
        <w:t xml:space="preserve"> pre-transplant testing.</w:t>
      </w:r>
    </w:p>
    <w:p w:rsidR="008C39AA" w:rsidRDefault="00C90827" w:rsidP="00185AFF">
      <w:pPr>
        <w:numPr>
          <w:ilvl w:val="0"/>
          <w:numId w:val="6"/>
        </w:numPr>
        <w:contextualSpacing/>
        <w:rPr>
          <w:rFonts w:ascii="Arial" w:hAnsi="Arial" w:cs="Arial"/>
          <w:color w:val="000000"/>
          <w:szCs w:val="22"/>
        </w:rPr>
      </w:pPr>
      <w:r>
        <w:rPr>
          <w:rFonts w:ascii="Arial" w:hAnsi="Arial" w:cs="Arial"/>
          <w:color w:val="000000"/>
          <w:szCs w:val="22"/>
        </w:rPr>
        <w:t xml:space="preserve">Potential transplant candidates in this patient population may be scheduled for the nephrology or APP consultation </w:t>
      </w:r>
      <w:r w:rsidR="0039599E">
        <w:rPr>
          <w:rFonts w:ascii="Arial" w:hAnsi="Arial" w:cs="Arial"/>
          <w:color w:val="000000"/>
          <w:szCs w:val="22"/>
        </w:rPr>
        <w:t xml:space="preserve">as frequently as </w:t>
      </w:r>
      <w:r>
        <w:rPr>
          <w:rFonts w:ascii="Arial" w:hAnsi="Arial" w:cs="Arial"/>
          <w:color w:val="000000"/>
          <w:szCs w:val="22"/>
        </w:rPr>
        <w:t xml:space="preserve">every 2 years.  </w:t>
      </w:r>
    </w:p>
    <w:p w:rsidR="00C90827" w:rsidRPr="008C39AA" w:rsidRDefault="00C90827" w:rsidP="009C6CD8">
      <w:pPr>
        <w:numPr>
          <w:ilvl w:val="1"/>
          <w:numId w:val="6"/>
        </w:numPr>
        <w:contextualSpacing/>
        <w:rPr>
          <w:rFonts w:ascii="Arial" w:hAnsi="Arial" w:cs="Arial"/>
          <w:color w:val="000000"/>
          <w:szCs w:val="22"/>
        </w:rPr>
      </w:pPr>
      <w:r>
        <w:rPr>
          <w:rFonts w:ascii="Arial" w:hAnsi="Arial" w:cs="Arial"/>
          <w:color w:val="000000"/>
          <w:szCs w:val="22"/>
        </w:rPr>
        <w:t>P</w:t>
      </w:r>
      <w:r w:rsidR="008C39AA">
        <w:rPr>
          <w:rFonts w:ascii="Arial" w:hAnsi="Arial" w:cs="Arial"/>
          <w:color w:val="000000"/>
          <w:szCs w:val="22"/>
        </w:rPr>
        <w:t xml:space="preserve">atients </w:t>
      </w:r>
      <w:r w:rsidRPr="00E61758">
        <w:rPr>
          <w:rFonts w:ascii="Arial" w:hAnsi="Arial" w:cs="Arial"/>
          <w:color w:val="000000"/>
        </w:rPr>
        <w:t>should be distributed equally among</w:t>
      </w:r>
      <w:r>
        <w:rPr>
          <w:rFonts w:ascii="Arial" w:hAnsi="Arial" w:cs="Arial"/>
          <w:color w:val="000000"/>
        </w:rPr>
        <w:t xml:space="preserve">st </w:t>
      </w:r>
      <w:r w:rsidR="00D941A8">
        <w:rPr>
          <w:rFonts w:ascii="Arial" w:hAnsi="Arial" w:cs="Arial"/>
          <w:color w:val="000000"/>
        </w:rPr>
        <w:t xml:space="preserve">all </w:t>
      </w:r>
      <w:r>
        <w:rPr>
          <w:rFonts w:ascii="Arial" w:hAnsi="Arial" w:cs="Arial"/>
          <w:color w:val="000000"/>
        </w:rPr>
        <w:t>available providers.</w:t>
      </w:r>
    </w:p>
    <w:p w:rsidR="008C39AA" w:rsidRPr="00185AFF" w:rsidRDefault="008C39AA" w:rsidP="009C6CD8">
      <w:pPr>
        <w:numPr>
          <w:ilvl w:val="1"/>
          <w:numId w:val="6"/>
        </w:numPr>
        <w:contextualSpacing/>
        <w:rPr>
          <w:rFonts w:ascii="Arial" w:hAnsi="Arial" w:cs="Arial"/>
          <w:color w:val="000000"/>
          <w:szCs w:val="22"/>
        </w:rPr>
      </w:pPr>
      <w:r>
        <w:rPr>
          <w:rFonts w:ascii="Arial" w:hAnsi="Arial" w:cs="Arial"/>
          <w:color w:val="000000"/>
        </w:rPr>
        <w:t xml:space="preserve">In addition to available appointments on Emory main campus, the PCC team will utilize nephrology appointments available at Outreach Clinics. </w:t>
      </w:r>
    </w:p>
    <w:p w:rsidR="00185AFF" w:rsidRPr="00185AFF" w:rsidRDefault="00185AFF" w:rsidP="00185AFF">
      <w:pPr>
        <w:ind w:left="720"/>
        <w:contextualSpacing/>
        <w:rPr>
          <w:rFonts w:ascii="Arial" w:hAnsi="Arial" w:cs="Arial"/>
          <w:color w:val="000000"/>
          <w:szCs w:val="22"/>
        </w:rPr>
      </w:pPr>
    </w:p>
    <w:p w:rsidR="00185AFF" w:rsidRPr="00185AFF" w:rsidRDefault="00185AFF" w:rsidP="00185AFF">
      <w:pPr>
        <w:rPr>
          <w:rFonts w:ascii="Arial" w:hAnsi="Arial" w:cs="Arial"/>
          <w:bCs/>
          <w:szCs w:val="22"/>
        </w:rPr>
      </w:pPr>
      <w:r w:rsidRPr="00185AFF">
        <w:rPr>
          <w:rFonts w:ascii="Arial" w:hAnsi="Arial" w:cs="Arial"/>
          <w:b/>
          <w:szCs w:val="22"/>
          <w:u w:val="single"/>
        </w:rPr>
        <w:t>RELATED POLICIES / PROCEDURES:</w:t>
      </w:r>
    </w:p>
    <w:p w:rsidR="00185AFF" w:rsidRPr="00185AFF" w:rsidRDefault="00185AFF" w:rsidP="00185AFF">
      <w:pPr>
        <w:rPr>
          <w:rFonts w:ascii="Arial" w:hAnsi="Arial" w:cs="Arial"/>
          <w:szCs w:val="22"/>
          <w:u w:val="single"/>
        </w:rPr>
      </w:pPr>
      <w:r w:rsidRPr="00185AFF">
        <w:rPr>
          <w:rFonts w:ascii="Arial" w:hAnsi="Arial" w:cs="Arial"/>
        </w:rPr>
        <w:t>Kidney and Pancreas Transplant Waitlist Management</w:t>
      </w:r>
    </w:p>
    <w:p w:rsidR="00185AFF" w:rsidRPr="00185AFF" w:rsidRDefault="00185AFF" w:rsidP="00185AFF">
      <w:pPr>
        <w:rPr>
          <w:rFonts w:ascii="Arial" w:hAnsi="Arial" w:cs="Arial"/>
          <w:b/>
          <w:szCs w:val="22"/>
          <w:u w:val="single"/>
        </w:rPr>
      </w:pPr>
    </w:p>
    <w:p w:rsidR="00185AFF" w:rsidRPr="00185AFF" w:rsidRDefault="00185AFF" w:rsidP="00185AFF">
      <w:pPr>
        <w:rPr>
          <w:rFonts w:ascii="Arial" w:hAnsi="Arial" w:cs="Arial"/>
          <w:szCs w:val="22"/>
        </w:rPr>
      </w:pPr>
      <w:r w:rsidRPr="00185AFF">
        <w:rPr>
          <w:rFonts w:ascii="Arial" w:hAnsi="Arial" w:cs="Arial"/>
          <w:b/>
          <w:szCs w:val="22"/>
          <w:u w:val="single"/>
        </w:rPr>
        <w:t>DEFINITIONS:</w:t>
      </w:r>
      <w:r w:rsidRPr="00185AFF">
        <w:rPr>
          <w:rFonts w:ascii="Arial" w:hAnsi="Arial" w:cs="Arial"/>
          <w:szCs w:val="22"/>
        </w:rPr>
        <w:t xml:space="preserve"> </w:t>
      </w:r>
    </w:p>
    <w:p w:rsidR="00185AFF" w:rsidRPr="00185AFF" w:rsidRDefault="00185AFF" w:rsidP="00185AFF">
      <w:pPr>
        <w:rPr>
          <w:rFonts w:ascii="Arial" w:hAnsi="Arial" w:cs="Arial"/>
          <w:szCs w:val="22"/>
        </w:rPr>
      </w:pPr>
      <w:r w:rsidRPr="00185AFF">
        <w:rPr>
          <w:rFonts w:ascii="Arial" w:hAnsi="Arial" w:cs="Arial"/>
          <w:szCs w:val="22"/>
        </w:rPr>
        <w:t>N/A</w:t>
      </w:r>
    </w:p>
    <w:p w:rsidR="00185AFF" w:rsidRPr="00185AFF" w:rsidRDefault="00185AFF" w:rsidP="00185AFF">
      <w:pPr>
        <w:rPr>
          <w:rFonts w:ascii="Arial" w:hAnsi="Arial" w:cs="Arial"/>
          <w:szCs w:val="22"/>
        </w:rPr>
      </w:pPr>
    </w:p>
    <w:p w:rsidR="00185AFF" w:rsidRPr="00185AFF" w:rsidRDefault="00185AFF" w:rsidP="00185AFF">
      <w:pPr>
        <w:rPr>
          <w:rFonts w:ascii="Arial" w:hAnsi="Arial" w:cs="Arial"/>
          <w:b/>
          <w:szCs w:val="22"/>
          <w:u w:val="single"/>
        </w:rPr>
      </w:pPr>
      <w:r w:rsidRPr="00185AFF">
        <w:rPr>
          <w:rFonts w:ascii="Arial" w:hAnsi="Arial" w:cs="Arial"/>
          <w:b/>
          <w:szCs w:val="22"/>
          <w:u w:val="single"/>
        </w:rPr>
        <w:t>REFERENCES AND SOURCES OF EVIDENCE:</w:t>
      </w:r>
    </w:p>
    <w:p w:rsidR="00474D29" w:rsidRDefault="00185AFF">
      <w:r w:rsidRPr="00185AFF">
        <w:rPr>
          <w:rFonts w:ascii="Arial" w:hAnsi="Arial" w:cs="Arial"/>
          <w:color w:val="212121"/>
          <w:shd w:val="clear" w:color="auto" w:fill="FFFFFF"/>
        </w:rPr>
        <w:t xml:space="preserve">Lentine KL, Pastan S, Mohan S, Reese PP, </w:t>
      </w:r>
      <w:proofErr w:type="spellStart"/>
      <w:r w:rsidRPr="00185AFF">
        <w:rPr>
          <w:rFonts w:ascii="Arial" w:hAnsi="Arial" w:cs="Arial"/>
          <w:color w:val="212121"/>
          <w:shd w:val="clear" w:color="auto" w:fill="FFFFFF"/>
        </w:rPr>
        <w:t>Leichtman</w:t>
      </w:r>
      <w:proofErr w:type="spellEnd"/>
      <w:r w:rsidRPr="00185AFF">
        <w:rPr>
          <w:rFonts w:ascii="Arial" w:hAnsi="Arial" w:cs="Arial"/>
          <w:color w:val="212121"/>
          <w:shd w:val="clear" w:color="auto" w:fill="FFFFFF"/>
        </w:rPr>
        <w:t xml:space="preserve"> A, Delmonico FL, </w:t>
      </w:r>
      <w:proofErr w:type="spellStart"/>
      <w:r w:rsidRPr="00185AFF">
        <w:rPr>
          <w:rFonts w:ascii="Arial" w:hAnsi="Arial" w:cs="Arial"/>
          <w:color w:val="212121"/>
          <w:shd w:val="clear" w:color="auto" w:fill="FFFFFF"/>
        </w:rPr>
        <w:t>Danovitch</w:t>
      </w:r>
      <w:proofErr w:type="spellEnd"/>
      <w:r w:rsidRPr="00185AFF">
        <w:rPr>
          <w:rFonts w:ascii="Arial" w:hAnsi="Arial" w:cs="Arial"/>
          <w:color w:val="212121"/>
          <w:shd w:val="clear" w:color="auto" w:fill="FFFFFF"/>
        </w:rPr>
        <w:t xml:space="preserve"> GM, Larsen CP, Harshman L, Wiseman A, Kramer HJ, </w:t>
      </w:r>
      <w:proofErr w:type="spellStart"/>
      <w:r w:rsidRPr="00185AFF">
        <w:rPr>
          <w:rFonts w:ascii="Arial" w:hAnsi="Arial" w:cs="Arial"/>
          <w:color w:val="212121"/>
          <w:shd w:val="clear" w:color="auto" w:fill="FFFFFF"/>
        </w:rPr>
        <w:t>Vassalotti</w:t>
      </w:r>
      <w:proofErr w:type="spellEnd"/>
      <w:r w:rsidRPr="00185AFF">
        <w:rPr>
          <w:rFonts w:ascii="Arial" w:hAnsi="Arial" w:cs="Arial"/>
          <w:color w:val="212121"/>
          <w:shd w:val="clear" w:color="auto" w:fill="FFFFFF"/>
        </w:rPr>
        <w:t xml:space="preserve"> J, Joseph J, </w:t>
      </w:r>
      <w:proofErr w:type="spellStart"/>
      <w:r w:rsidRPr="00185AFF">
        <w:rPr>
          <w:rFonts w:ascii="Arial" w:hAnsi="Arial" w:cs="Arial"/>
          <w:color w:val="212121"/>
          <w:shd w:val="clear" w:color="auto" w:fill="FFFFFF"/>
        </w:rPr>
        <w:t>Longino</w:t>
      </w:r>
      <w:proofErr w:type="spellEnd"/>
      <w:r w:rsidRPr="00185AFF">
        <w:rPr>
          <w:rFonts w:ascii="Arial" w:hAnsi="Arial" w:cs="Arial"/>
          <w:color w:val="212121"/>
          <w:shd w:val="clear" w:color="auto" w:fill="FFFFFF"/>
        </w:rPr>
        <w:t xml:space="preserve"> K, Cooper M, Axelrod DA. A Roadmap for Innovation to Advance Transplant Access and Outcomes: A Position Statement </w:t>
      </w:r>
      <w:proofErr w:type="gramStart"/>
      <w:r w:rsidRPr="00185AFF">
        <w:rPr>
          <w:rFonts w:ascii="Arial" w:hAnsi="Arial" w:cs="Arial"/>
          <w:color w:val="212121"/>
          <w:shd w:val="clear" w:color="auto" w:fill="FFFFFF"/>
        </w:rPr>
        <w:t>From</w:t>
      </w:r>
      <w:proofErr w:type="gramEnd"/>
      <w:r w:rsidRPr="00185AFF">
        <w:rPr>
          <w:rFonts w:ascii="Arial" w:hAnsi="Arial" w:cs="Arial"/>
          <w:color w:val="212121"/>
          <w:shd w:val="clear" w:color="auto" w:fill="FFFFFF"/>
        </w:rPr>
        <w:t xml:space="preserve"> the National Kidney Foundation. Am J Kidney Dis. 2021 Sep;78(3):319-332. </w:t>
      </w:r>
      <w:proofErr w:type="spellStart"/>
      <w:r w:rsidRPr="00185AFF">
        <w:rPr>
          <w:rFonts w:ascii="Arial" w:hAnsi="Arial" w:cs="Arial"/>
          <w:color w:val="212121"/>
          <w:shd w:val="clear" w:color="auto" w:fill="FFFFFF"/>
        </w:rPr>
        <w:t>doi</w:t>
      </w:r>
      <w:proofErr w:type="spellEnd"/>
      <w:r w:rsidRPr="00185AFF">
        <w:rPr>
          <w:rFonts w:ascii="Arial" w:hAnsi="Arial" w:cs="Arial"/>
          <w:color w:val="212121"/>
          <w:shd w:val="clear" w:color="auto" w:fill="FFFFFF"/>
        </w:rPr>
        <w:t xml:space="preserve">: 10.1053/j.ajkd.2021.05.007. </w:t>
      </w:r>
      <w:proofErr w:type="spellStart"/>
      <w:r w:rsidRPr="00185AFF">
        <w:rPr>
          <w:rFonts w:ascii="Arial" w:hAnsi="Arial" w:cs="Arial"/>
          <w:color w:val="212121"/>
          <w:shd w:val="clear" w:color="auto" w:fill="FFFFFF"/>
        </w:rPr>
        <w:t>Epub</w:t>
      </w:r>
      <w:proofErr w:type="spellEnd"/>
      <w:r w:rsidRPr="00185AFF">
        <w:rPr>
          <w:rFonts w:ascii="Arial" w:hAnsi="Arial" w:cs="Arial"/>
          <w:color w:val="212121"/>
          <w:shd w:val="clear" w:color="auto" w:fill="FFFFFF"/>
        </w:rPr>
        <w:t xml:space="preserve"> 2021 Jul 27. PMID: 34330526.</w:t>
      </w:r>
    </w:p>
    <w:sectPr w:rsidR="00474D29" w:rsidSect="00E6175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986" w:rsidRDefault="00F93986">
      <w:r>
        <w:separator/>
      </w:r>
    </w:p>
  </w:endnote>
  <w:endnote w:type="continuationSeparator" w:id="0">
    <w:p w:rsidR="00F93986" w:rsidRDefault="00F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58" w:rsidRDefault="00F93986">
    <w:pPr>
      <w:pStyle w:val="Footer"/>
      <w:tabs>
        <w:tab w:val="clear" w:pos="4680"/>
        <w:tab w:val="clear" w:pos="9360"/>
        <w:tab w:val="right" w:pos="10368"/>
      </w:tabs>
      <w:rPr>
        <w:rFonts w:ascii="Arial" w:hAnsi="Arial" w:cs="Arial"/>
        <w:sz w:val="16"/>
        <w:szCs w:val="16"/>
      </w:rPr>
    </w:pPr>
  </w:p>
  <w:p w:rsidR="00E61758" w:rsidRDefault="005A1016">
    <w:pPr>
      <w:pStyle w:val="Footer"/>
      <w:tabs>
        <w:tab w:val="clear" w:pos="4680"/>
        <w:tab w:val="clear" w:pos="9360"/>
        <w:tab w:val="right" w:pos="10368"/>
      </w:tabs>
      <w:rPr>
        <w:rFonts w:ascii="Arial" w:hAnsi="Arial" w:cs="Arial"/>
        <w:sz w:val="16"/>
        <w:szCs w:val="16"/>
      </w:rPr>
    </w:pPr>
    <w:r>
      <w:rPr>
        <w:rFonts w:ascii="Arial" w:hAnsi="Arial" w:cs="Arial"/>
        <w:sz w:val="16"/>
        <w:szCs w:val="16"/>
      </w:rPr>
      <w:t xml:space="preserve">Kidney and Pancreas Pre-Transplant: </w:t>
    </w:r>
    <w:r>
      <w:rPr>
        <w:rFonts w:ascii="Arial" w:hAnsi="Arial" w:cs="Arial"/>
        <w:color w:val="000000"/>
        <w:sz w:val="16"/>
        <w:szCs w:val="16"/>
      </w:rPr>
      <w:t>Waitlist Workflow Procedure</w:t>
    </w:r>
    <w:r>
      <w:rPr>
        <w:rFonts w:ascii="Arial" w:hAnsi="Arial" w:cs="Arial"/>
        <w:sz w:val="16"/>
        <w:szCs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986" w:rsidRDefault="00F93986">
      <w:r>
        <w:separator/>
      </w:r>
    </w:p>
  </w:footnote>
  <w:footnote w:type="continuationSeparator" w:id="0">
    <w:p w:rsidR="00F93986" w:rsidRDefault="00F9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58" w:rsidRDefault="00185AFF">
    <w:pPr>
      <w:rPr>
        <w:rFonts w:ascii="Arial" w:hAnsi="Arial" w:cs="Arial"/>
      </w:rPr>
    </w:pPr>
    <w:r w:rsidRPr="00C04D6C">
      <w:rPr>
        <w:noProof/>
      </w:rPr>
      <w:drawing>
        <wp:inline distT="0" distB="0" distL="0" distR="0">
          <wp:extent cx="12827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p>
  <w:p w:rsidR="00E61758" w:rsidRDefault="00F9398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38B"/>
    <w:multiLevelType w:val="hybridMultilevel"/>
    <w:tmpl w:val="F424CCEC"/>
    <w:lvl w:ilvl="0" w:tplc="00169172">
      <w:start w:val="1"/>
      <w:numFmt w:val="bullet"/>
      <w:lvlText w:val=""/>
      <w:lvlJc w:val="left"/>
      <w:pPr>
        <w:tabs>
          <w:tab w:val="num" w:pos="720"/>
        </w:tabs>
        <w:ind w:left="720" w:hanging="360"/>
      </w:pPr>
      <w:rPr>
        <w:rFonts w:ascii="Symbol" w:hAnsi="Symbol" w:hint="default"/>
        <w:sz w:val="20"/>
      </w:rPr>
    </w:lvl>
    <w:lvl w:ilvl="1" w:tplc="393AF852">
      <w:start w:val="1"/>
      <w:numFmt w:val="bullet"/>
      <w:lvlText w:val="o"/>
      <w:lvlJc w:val="left"/>
      <w:pPr>
        <w:tabs>
          <w:tab w:val="num" w:pos="1440"/>
        </w:tabs>
        <w:ind w:left="1440" w:hanging="360"/>
      </w:pPr>
      <w:rPr>
        <w:rFonts w:ascii="Courier New" w:hAnsi="Courier New" w:hint="default"/>
        <w:sz w:val="20"/>
      </w:rPr>
    </w:lvl>
    <w:lvl w:ilvl="2" w:tplc="2B7CA7BC">
      <w:start w:val="1"/>
      <w:numFmt w:val="bullet"/>
      <w:lvlText w:val=""/>
      <w:lvlJc w:val="left"/>
      <w:pPr>
        <w:tabs>
          <w:tab w:val="num" w:pos="2160"/>
        </w:tabs>
        <w:ind w:left="2160" w:hanging="360"/>
      </w:pPr>
      <w:rPr>
        <w:rFonts w:ascii="Wingdings" w:hAnsi="Wingdings" w:hint="default"/>
        <w:sz w:val="20"/>
      </w:rPr>
    </w:lvl>
    <w:lvl w:ilvl="3" w:tplc="7E7CF4B4">
      <w:start w:val="1"/>
      <w:numFmt w:val="bullet"/>
      <w:lvlText w:val=""/>
      <w:lvlJc w:val="left"/>
      <w:pPr>
        <w:tabs>
          <w:tab w:val="num" w:pos="2880"/>
        </w:tabs>
        <w:ind w:left="2880" w:hanging="360"/>
      </w:pPr>
      <w:rPr>
        <w:rFonts w:ascii="Wingdings" w:hAnsi="Wingdings" w:hint="default"/>
        <w:sz w:val="20"/>
      </w:rPr>
    </w:lvl>
    <w:lvl w:ilvl="4" w:tplc="43F6A20A">
      <w:start w:val="1"/>
      <w:numFmt w:val="bullet"/>
      <w:lvlText w:val=""/>
      <w:lvlJc w:val="left"/>
      <w:pPr>
        <w:tabs>
          <w:tab w:val="num" w:pos="3600"/>
        </w:tabs>
        <w:ind w:left="3600" w:hanging="360"/>
      </w:pPr>
      <w:rPr>
        <w:rFonts w:ascii="Wingdings" w:hAnsi="Wingdings" w:hint="default"/>
        <w:sz w:val="20"/>
      </w:rPr>
    </w:lvl>
    <w:lvl w:ilvl="5" w:tplc="0764DD5E">
      <w:start w:val="1"/>
      <w:numFmt w:val="bullet"/>
      <w:lvlText w:val=""/>
      <w:lvlJc w:val="left"/>
      <w:pPr>
        <w:tabs>
          <w:tab w:val="num" w:pos="4320"/>
        </w:tabs>
        <w:ind w:left="4320" w:hanging="360"/>
      </w:pPr>
      <w:rPr>
        <w:rFonts w:ascii="Wingdings" w:hAnsi="Wingdings" w:hint="default"/>
        <w:sz w:val="20"/>
      </w:rPr>
    </w:lvl>
    <w:lvl w:ilvl="6" w:tplc="15C2F17C">
      <w:start w:val="1"/>
      <w:numFmt w:val="bullet"/>
      <w:lvlText w:val=""/>
      <w:lvlJc w:val="left"/>
      <w:pPr>
        <w:tabs>
          <w:tab w:val="num" w:pos="5040"/>
        </w:tabs>
        <w:ind w:left="5040" w:hanging="360"/>
      </w:pPr>
      <w:rPr>
        <w:rFonts w:ascii="Wingdings" w:hAnsi="Wingdings" w:hint="default"/>
        <w:sz w:val="20"/>
      </w:rPr>
    </w:lvl>
    <w:lvl w:ilvl="7" w:tplc="C48A88CA">
      <w:start w:val="1"/>
      <w:numFmt w:val="bullet"/>
      <w:lvlText w:val=""/>
      <w:lvlJc w:val="left"/>
      <w:pPr>
        <w:tabs>
          <w:tab w:val="num" w:pos="5760"/>
        </w:tabs>
        <w:ind w:left="5760" w:hanging="360"/>
      </w:pPr>
      <w:rPr>
        <w:rFonts w:ascii="Wingdings" w:hAnsi="Wingdings" w:hint="default"/>
        <w:sz w:val="20"/>
      </w:rPr>
    </w:lvl>
    <w:lvl w:ilvl="8" w:tplc="432E9BA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0EE"/>
    <w:multiLevelType w:val="hybridMultilevel"/>
    <w:tmpl w:val="C8C60E3E"/>
    <w:lvl w:ilvl="0" w:tplc="C2560EEA">
      <w:start w:val="1"/>
      <w:numFmt w:val="bullet"/>
      <w:lvlText w:val="·"/>
      <w:lvlJc w:val="left"/>
      <w:pPr>
        <w:ind w:left="709" w:hanging="360"/>
      </w:pPr>
      <w:rPr>
        <w:rFonts w:ascii="Symbol" w:eastAsia="Times New Roman" w:hAnsi="Symbol" w:hint="default"/>
      </w:rPr>
    </w:lvl>
    <w:lvl w:ilvl="1" w:tplc="848EDDAA">
      <w:start w:val="1"/>
      <w:numFmt w:val="bullet"/>
      <w:lvlText w:val="o"/>
      <w:lvlJc w:val="left"/>
      <w:pPr>
        <w:ind w:left="1429" w:hanging="360"/>
      </w:pPr>
      <w:rPr>
        <w:rFonts w:ascii="Courier New" w:eastAsia="Times New Roman" w:hAnsi="Courier New" w:hint="default"/>
      </w:rPr>
    </w:lvl>
    <w:lvl w:ilvl="2" w:tplc="463A732E">
      <w:start w:val="1"/>
      <w:numFmt w:val="bullet"/>
      <w:lvlText w:val="§"/>
      <w:lvlJc w:val="left"/>
      <w:pPr>
        <w:ind w:left="2149" w:hanging="360"/>
      </w:pPr>
      <w:rPr>
        <w:rFonts w:ascii="Wingdings" w:eastAsia="Times New Roman" w:hAnsi="Wingdings" w:hint="default"/>
      </w:rPr>
    </w:lvl>
    <w:lvl w:ilvl="3" w:tplc="0A9C440E">
      <w:start w:val="1"/>
      <w:numFmt w:val="bullet"/>
      <w:lvlText w:val="·"/>
      <w:lvlJc w:val="left"/>
      <w:pPr>
        <w:ind w:left="2869" w:hanging="360"/>
      </w:pPr>
      <w:rPr>
        <w:rFonts w:ascii="Symbol" w:eastAsia="Times New Roman" w:hAnsi="Symbol" w:hint="default"/>
      </w:rPr>
    </w:lvl>
    <w:lvl w:ilvl="4" w:tplc="435C832C">
      <w:start w:val="1"/>
      <w:numFmt w:val="bullet"/>
      <w:lvlText w:val="o"/>
      <w:lvlJc w:val="left"/>
      <w:pPr>
        <w:ind w:left="3589" w:hanging="360"/>
      </w:pPr>
      <w:rPr>
        <w:rFonts w:ascii="Courier New" w:eastAsia="Times New Roman" w:hAnsi="Courier New" w:hint="default"/>
      </w:rPr>
    </w:lvl>
    <w:lvl w:ilvl="5" w:tplc="978E9ED2">
      <w:start w:val="1"/>
      <w:numFmt w:val="bullet"/>
      <w:lvlText w:val="§"/>
      <w:lvlJc w:val="left"/>
      <w:pPr>
        <w:ind w:left="4309" w:hanging="360"/>
      </w:pPr>
      <w:rPr>
        <w:rFonts w:ascii="Wingdings" w:eastAsia="Times New Roman" w:hAnsi="Wingdings" w:hint="default"/>
      </w:rPr>
    </w:lvl>
    <w:lvl w:ilvl="6" w:tplc="72C8BD8A">
      <w:start w:val="1"/>
      <w:numFmt w:val="bullet"/>
      <w:lvlText w:val="·"/>
      <w:lvlJc w:val="left"/>
      <w:pPr>
        <w:ind w:left="5029" w:hanging="360"/>
      </w:pPr>
      <w:rPr>
        <w:rFonts w:ascii="Symbol" w:eastAsia="Times New Roman" w:hAnsi="Symbol" w:hint="default"/>
      </w:rPr>
    </w:lvl>
    <w:lvl w:ilvl="7" w:tplc="E8220FD2">
      <w:start w:val="1"/>
      <w:numFmt w:val="bullet"/>
      <w:lvlText w:val="o"/>
      <w:lvlJc w:val="left"/>
      <w:pPr>
        <w:ind w:left="5749" w:hanging="360"/>
      </w:pPr>
      <w:rPr>
        <w:rFonts w:ascii="Courier New" w:eastAsia="Times New Roman" w:hAnsi="Courier New" w:hint="default"/>
      </w:rPr>
    </w:lvl>
    <w:lvl w:ilvl="8" w:tplc="4BBE4074">
      <w:start w:val="1"/>
      <w:numFmt w:val="bullet"/>
      <w:lvlText w:val="§"/>
      <w:lvlJc w:val="left"/>
      <w:pPr>
        <w:ind w:left="6469" w:hanging="360"/>
      </w:pPr>
      <w:rPr>
        <w:rFonts w:ascii="Wingdings" w:eastAsia="Times New Roman" w:hAnsi="Wingdings" w:hint="default"/>
      </w:rPr>
    </w:lvl>
  </w:abstractNum>
  <w:abstractNum w:abstractNumId="2" w15:restartNumberingAfterBreak="0">
    <w:nsid w:val="130A1DBB"/>
    <w:multiLevelType w:val="hybridMultilevel"/>
    <w:tmpl w:val="9FF033FE"/>
    <w:lvl w:ilvl="0" w:tplc="E16C73C2">
      <w:start w:val="1"/>
      <w:numFmt w:val="bullet"/>
      <w:lvlText w:val=""/>
      <w:lvlJc w:val="left"/>
      <w:pPr>
        <w:ind w:left="720" w:hanging="360"/>
      </w:pPr>
      <w:rPr>
        <w:rFonts w:ascii="Symbol" w:hAnsi="Symbol" w:hint="default"/>
      </w:rPr>
    </w:lvl>
    <w:lvl w:ilvl="1" w:tplc="793A2BDA">
      <w:start w:val="1"/>
      <w:numFmt w:val="bullet"/>
      <w:lvlText w:val="o"/>
      <w:lvlJc w:val="left"/>
      <w:pPr>
        <w:ind w:left="1440" w:hanging="360"/>
      </w:pPr>
      <w:rPr>
        <w:rFonts w:ascii="Courier New" w:hAnsi="Courier New" w:hint="default"/>
      </w:rPr>
    </w:lvl>
    <w:lvl w:ilvl="2" w:tplc="8E8AECA0">
      <w:start w:val="1"/>
      <w:numFmt w:val="bullet"/>
      <w:lvlText w:val=""/>
      <w:lvlJc w:val="left"/>
      <w:pPr>
        <w:ind w:left="2160" w:hanging="360"/>
      </w:pPr>
      <w:rPr>
        <w:rFonts w:ascii="Wingdings" w:hAnsi="Wingdings" w:hint="default"/>
      </w:rPr>
    </w:lvl>
    <w:lvl w:ilvl="3" w:tplc="4FF6FDC2">
      <w:start w:val="1"/>
      <w:numFmt w:val="bullet"/>
      <w:lvlText w:val=""/>
      <w:lvlJc w:val="left"/>
      <w:pPr>
        <w:ind w:left="2880" w:hanging="360"/>
      </w:pPr>
      <w:rPr>
        <w:rFonts w:ascii="Symbol" w:hAnsi="Symbol" w:hint="default"/>
      </w:rPr>
    </w:lvl>
    <w:lvl w:ilvl="4" w:tplc="BCAA77C4">
      <w:start w:val="1"/>
      <w:numFmt w:val="bullet"/>
      <w:lvlText w:val="o"/>
      <w:lvlJc w:val="left"/>
      <w:pPr>
        <w:ind w:left="3600" w:hanging="360"/>
      </w:pPr>
      <w:rPr>
        <w:rFonts w:ascii="Courier New" w:hAnsi="Courier New" w:hint="default"/>
      </w:rPr>
    </w:lvl>
    <w:lvl w:ilvl="5" w:tplc="FAFC5AE0">
      <w:start w:val="1"/>
      <w:numFmt w:val="bullet"/>
      <w:lvlText w:val=""/>
      <w:lvlJc w:val="left"/>
      <w:pPr>
        <w:ind w:left="4320" w:hanging="360"/>
      </w:pPr>
      <w:rPr>
        <w:rFonts w:ascii="Wingdings" w:hAnsi="Wingdings" w:hint="default"/>
      </w:rPr>
    </w:lvl>
    <w:lvl w:ilvl="6" w:tplc="986C1004">
      <w:start w:val="1"/>
      <w:numFmt w:val="bullet"/>
      <w:lvlText w:val=""/>
      <w:lvlJc w:val="left"/>
      <w:pPr>
        <w:ind w:left="5040" w:hanging="360"/>
      </w:pPr>
      <w:rPr>
        <w:rFonts w:ascii="Symbol" w:hAnsi="Symbol" w:hint="default"/>
      </w:rPr>
    </w:lvl>
    <w:lvl w:ilvl="7" w:tplc="A86CB29C">
      <w:start w:val="1"/>
      <w:numFmt w:val="bullet"/>
      <w:lvlText w:val="o"/>
      <w:lvlJc w:val="left"/>
      <w:pPr>
        <w:ind w:left="5760" w:hanging="360"/>
      </w:pPr>
      <w:rPr>
        <w:rFonts w:ascii="Courier New" w:hAnsi="Courier New" w:hint="default"/>
      </w:rPr>
    </w:lvl>
    <w:lvl w:ilvl="8" w:tplc="B7A85DB6">
      <w:start w:val="1"/>
      <w:numFmt w:val="bullet"/>
      <w:lvlText w:val=""/>
      <w:lvlJc w:val="left"/>
      <w:pPr>
        <w:ind w:left="6480" w:hanging="360"/>
      </w:pPr>
      <w:rPr>
        <w:rFonts w:ascii="Wingdings" w:hAnsi="Wingdings" w:hint="default"/>
      </w:rPr>
    </w:lvl>
  </w:abstractNum>
  <w:abstractNum w:abstractNumId="3" w15:restartNumberingAfterBreak="0">
    <w:nsid w:val="1F9F500A"/>
    <w:multiLevelType w:val="hybridMultilevel"/>
    <w:tmpl w:val="C73E1C20"/>
    <w:lvl w:ilvl="0" w:tplc="00169172">
      <w:start w:val="1"/>
      <w:numFmt w:val="bullet"/>
      <w:lvlText w:val=""/>
      <w:lvlJc w:val="left"/>
      <w:pPr>
        <w:tabs>
          <w:tab w:val="num" w:pos="720"/>
        </w:tabs>
        <w:ind w:left="720" w:hanging="360"/>
      </w:pPr>
      <w:rPr>
        <w:rFonts w:ascii="Symbol" w:hAnsi="Symbol" w:hint="default"/>
        <w:sz w:val="20"/>
      </w:rPr>
    </w:lvl>
    <w:lvl w:ilvl="1" w:tplc="393AF852">
      <w:start w:val="1"/>
      <w:numFmt w:val="bullet"/>
      <w:lvlText w:val="o"/>
      <w:lvlJc w:val="left"/>
      <w:pPr>
        <w:tabs>
          <w:tab w:val="num" w:pos="1440"/>
        </w:tabs>
        <w:ind w:left="1440" w:hanging="360"/>
      </w:pPr>
      <w:rPr>
        <w:rFonts w:ascii="Courier New" w:hAnsi="Courier New" w:hint="default"/>
        <w:sz w:val="20"/>
      </w:rPr>
    </w:lvl>
    <w:lvl w:ilvl="2" w:tplc="2B7CA7BC">
      <w:start w:val="1"/>
      <w:numFmt w:val="bullet"/>
      <w:lvlText w:val=""/>
      <w:lvlJc w:val="left"/>
      <w:pPr>
        <w:tabs>
          <w:tab w:val="num" w:pos="2160"/>
        </w:tabs>
        <w:ind w:left="2160" w:hanging="360"/>
      </w:pPr>
      <w:rPr>
        <w:rFonts w:ascii="Wingdings" w:hAnsi="Wingdings" w:hint="default"/>
        <w:sz w:val="20"/>
      </w:rPr>
    </w:lvl>
    <w:lvl w:ilvl="3" w:tplc="43F6A20A">
      <w:start w:val="1"/>
      <w:numFmt w:val="bullet"/>
      <w:lvlText w:val=""/>
      <w:lvlJc w:val="left"/>
      <w:pPr>
        <w:tabs>
          <w:tab w:val="num" w:pos="2880"/>
        </w:tabs>
        <w:ind w:left="2880" w:hanging="360"/>
      </w:pPr>
      <w:rPr>
        <w:rFonts w:ascii="Wingdings" w:hAnsi="Wingdings" w:hint="default"/>
        <w:sz w:val="20"/>
      </w:rPr>
    </w:lvl>
    <w:lvl w:ilvl="4" w:tplc="43F6A20A">
      <w:start w:val="1"/>
      <w:numFmt w:val="bullet"/>
      <w:lvlText w:val=""/>
      <w:lvlJc w:val="left"/>
      <w:pPr>
        <w:tabs>
          <w:tab w:val="num" w:pos="3600"/>
        </w:tabs>
        <w:ind w:left="3600" w:hanging="360"/>
      </w:pPr>
      <w:rPr>
        <w:rFonts w:ascii="Wingdings" w:hAnsi="Wingdings" w:hint="default"/>
        <w:sz w:val="20"/>
      </w:rPr>
    </w:lvl>
    <w:lvl w:ilvl="5" w:tplc="0764DD5E">
      <w:start w:val="1"/>
      <w:numFmt w:val="bullet"/>
      <w:lvlText w:val=""/>
      <w:lvlJc w:val="left"/>
      <w:pPr>
        <w:tabs>
          <w:tab w:val="num" w:pos="4320"/>
        </w:tabs>
        <w:ind w:left="4320" w:hanging="360"/>
      </w:pPr>
      <w:rPr>
        <w:rFonts w:ascii="Wingdings" w:hAnsi="Wingdings" w:hint="default"/>
        <w:sz w:val="20"/>
      </w:rPr>
    </w:lvl>
    <w:lvl w:ilvl="6" w:tplc="15C2F17C">
      <w:start w:val="1"/>
      <w:numFmt w:val="bullet"/>
      <w:lvlText w:val=""/>
      <w:lvlJc w:val="left"/>
      <w:pPr>
        <w:tabs>
          <w:tab w:val="num" w:pos="5040"/>
        </w:tabs>
        <w:ind w:left="5040" w:hanging="360"/>
      </w:pPr>
      <w:rPr>
        <w:rFonts w:ascii="Wingdings" w:hAnsi="Wingdings" w:hint="default"/>
        <w:sz w:val="20"/>
      </w:rPr>
    </w:lvl>
    <w:lvl w:ilvl="7" w:tplc="C48A88CA">
      <w:start w:val="1"/>
      <w:numFmt w:val="bullet"/>
      <w:lvlText w:val=""/>
      <w:lvlJc w:val="left"/>
      <w:pPr>
        <w:tabs>
          <w:tab w:val="num" w:pos="5760"/>
        </w:tabs>
        <w:ind w:left="5760" w:hanging="360"/>
      </w:pPr>
      <w:rPr>
        <w:rFonts w:ascii="Wingdings" w:hAnsi="Wingdings" w:hint="default"/>
        <w:sz w:val="20"/>
      </w:rPr>
    </w:lvl>
    <w:lvl w:ilvl="8" w:tplc="432E9BA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821D7"/>
    <w:multiLevelType w:val="hybridMultilevel"/>
    <w:tmpl w:val="EF6ECDC4"/>
    <w:lvl w:ilvl="0" w:tplc="7D5EEEF4">
      <w:start w:val="1"/>
      <w:numFmt w:val="bullet"/>
      <w:lvlText w:val=""/>
      <w:lvlJc w:val="left"/>
      <w:pPr>
        <w:ind w:left="720" w:hanging="360"/>
      </w:pPr>
      <w:rPr>
        <w:rFonts w:ascii="Symbol" w:hAnsi="Symbol" w:hint="default"/>
      </w:rPr>
    </w:lvl>
    <w:lvl w:ilvl="1" w:tplc="C800369C">
      <w:start w:val="1"/>
      <w:numFmt w:val="bullet"/>
      <w:lvlText w:val="o"/>
      <w:lvlJc w:val="left"/>
      <w:pPr>
        <w:ind w:left="1440" w:hanging="360"/>
      </w:pPr>
      <w:rPr>
        <w:rFonts w:ascii="Courier New" w:hAnsi="Courier New" w:hint="default"/>
      </w:rPr>
    </w:lvl>
    <w:lvl w:ilvl="2" w:tplc="6EBCA5BA">
      <w:start w:val="1"/>
      <w:numFmt w:val="bullet"/>
      <w:lvlText w:val=""/>
      <w:lvlJc w:val="left"/>
      <w:pPr>
        <w:ind w:left="2160" w:hanging="360"/>
      </w:pPr>
      <w:rPr>
        <w:rFonts w:ascii="Wingdings" w:hAnsi="Wingdings" w:hint="default"/>
      </w:rPr>
    </w:lvl>
    <w:lvl w:ilvl="3" w:tplc="470AA81A">
      <w:start w:val="1"/>
      <w:numFmt w:val="bullet"/>
      <w:lvlText w:val=""/>
      <w:lvlJc w:val="left"/>
      <w:pPr>
        <w:ind w:left="2880" w:hanging="360"/>
      </w:pPr>
      <w:rPr>
        <w:rFonts w:ascii="Symbol" w:hAnsi="Symbol" w:hint="default"/>
      </w:rPr>
    </w:lvl>
    <w:lvl w:ilvl="4" w:tplc="79FC585C">
      <w:start w:val="1"/>
      <w:numFmt w:val="bullet"/>
      <w:lvlText w:val="o"/>
      <w:lvlJc w:val="left"/>
      <w:pPr>
        <w:ind w:left="3600" w:hanging="360"/>
      </w:pPr>
      <w:rPr>
        <w:rFonts w:ascii="Courier New" w:hAnsi="Courier New" w:hint="default"/>
      </w:rPr>
    </w:lvl>
    <w:lvl w:ilvl="5" w:tplc="19DE9B12">
      <w:start w:val="1"/>
      <w:numFmt w:val="bullet"/>
      <w:lvlText w:val=""/>
      <w:lvlJc w:val="left"/>
      <w:pPr>
        <w:ind w:left="4320" w:hanging="360"/>
      </w:pPr>
      <w:rPr>
        <w:rFonts w:ascii="Wingdings" w:hAnsi="Wingdings" w:hint="default"/>
      </w:rPr>
    </w:lvl>
    <w:lvl w:ilvl="6" w:tplc="98208488">
      <w:start w:val="1"/>
      <w:numFmt w:val="bullet"/>
      <w:lvlText w:val=""/>
      <w:lvlJc w:val="left"/>
      <w:pPr>
        <w:ind w:left="5040" w:hanging="360"/>
      </w:pPr>
      <w:rPr>
        <w:rFonts w:ascii="Symbol" w:hAnsi="Symbol" w:hint="default"/>
      </w:rPr>
    </w:lvl>
    <w:lvl w:ilvl="7" w:tplc="D934592A">
      <w:start w:val="1"/>
      <w:numFmt w:val="bullet"/>
      <w:lvlText w:val="o"/>
      <w:lvlJc w:val="left"/>
      <w:pPr>
        <w:ind w:left="5760" w:hanging="360"/>
      </w:pPr>
      <w:rPr>
        <w:rFonts w:ascii="Courier New" w:hAnsi="Courier New" w:hint="default"/>
      </w:rPr>
    </w:lvl>
    <w:lvl w:ilvl="8" w:tplc="FDC292A8">
      <w:start w:val="1"/>
      <w:numFmt w:val="bullet"/>
      <w:lvlText w:val=""/>
      <w:lvlJc w:val="left"/>
      <w:pPr>
        <w:ind w:left="6480" w:hanging="360"/>
      </w:pPr>
      <w:rPr>
        <w:rFonts w:ascii="Wingdings" w:hAnsi="Wingdings" w:hint="default"/>
      </w:rPr>
    </w:lvl>
  </w:abstractNum>
  <w:abstractNum w:abstractNumId="5" w15:restartNumberingAfterBreak="0">
    <w:nsid w:val="2DFC50A6"/>
    <w:multiLevelType w:val="hybridMultilevel"/>
    <w:tmpl w:val="82BCF2AE"/>
    <w:lvl w:ilvl="0" w:tplc="B676646A">
      <w:start w:val="1"/>
      <w:numFmt w:val="bullet"/>
      <w:lvlText w:val=""/>
      <w:lvlJc w:val="left"/>
      <w:pPr>
        <w:tabs>
          <w:tab w:val="num" w:pos="720"/>
        </w:tabs>
        <w:ind w:left="720" w:hanging="360"/>
      </w:pPr>
      <w:rPr>
        <w:rFonts w:ascii="Symbol" w:hAnsi="Symbol" w:hint="default"/>
        <w:sz w:val="20"/>
      </w:rPr>
    </w:lvl>
    <w:lvl w:ilvl="1" w:tplc="CD7EE4C8">
      <w:start w:val="1"/>
      <w:numFmt w:val="bullet"/>
      <w:lvlText w:val="o"/>
      <w:lvlJc w:val="left"/>
      <w:pPr>
        <w:tabs>
          <w:tab w:val="num" w:pos="1440"/>
        </w:tabs>
        <w:ind w:left="1440" w:hanging="360"/>
      </w:pPr>
      <w:rPr>
        <w:rFonts w:ascii="Courier New" w:hAnsi="Courier New" w:hint="default"/>
        <w:sz w:val="20"/>
      </w:rPr>
    </w:lvl>
    <w:lvl w:ilvl="2" w:tplc="6522491C">
      <w:start w:val="1"/>
      <w:numFmt w:val="bullet"/>
      <w:lvlText w:val=""/>
      <w:lvlJc w:val="left"/>
      <w:pPr>
        <w:tabs>
          <w:tab w:val="num" w:pos="2160"/>
        </w:tabs>
        <w:ind w:left="2160" w:hanging="360"/>
      </w:pPr>
      <w:rPr>
        <w:rFonts w:ascii="Wingdings" w:hAnsi="Wingdings" w:hint="default"/>
        <w:sz w:val="20"/>
      </w:rPr>
    </w:lvl>
    <w:lvl w:ilvl="3" w:tplc="1B2488A6">
      <w:start w:val="1"/>
      <w:numFmt w:val="bullet"/>
      <w:lvlText w:val=""/>
      <w:lvlJc w:val="left"/>
      <w:pPr>
        <w:tabs>
          <w:tab w:val="num" w:pos="2880"/>
        </w:tabs>
        <w:ind w:left="2880" w:hanging="360"/>
      </w:pPr>
      <w:rPr>
        <w:rFonts w:ascii="Wingdings" w:hAnsi="Wingdings" w:hint="default"/>
        <w:sz w:val="20"/>
      </w:rPr>
    </w:lvl>
    <w:lvl w:ilvl="4" w:tplc="B6B4AAAC">
      <w:start w:val="1"/>
      <w:numFmt w:val="bullet"/>
      <w:lvlText w:val=""/>
      <w:lvlJc w:val="left"/>
      <w:pPr>
        <w:tabs>
          <w:tab w:val="num" w:pos="3600"/>
        </w:tabs>
        <w:ind w:left="3600" w:hanging="360"/>
      </w:pPr>
      <w:rPr>
        <w:rFonts w:ascii="Wingdings" w:hAnsi="Wingdings" w:hint="default"/>
        <w:sz w:val="20"/>
      </w:rPr>
    </w:lvl>
    <w:lvl w:ilvl="5" w:tplc="014AB6BA">
      <w:start w:val="1"/>
      <w:numFmt w:val="bullet"/>
      <w:lvlText w:val=""/>
      <w:lvlJc w:val="left"/>
      <w:pPr>
        <w:tabs>
          <w:tab w:val="num" w:pos="4320"/>
        </w:tabs>
        <w:ind w:left="4320" w:hanging="360"/>
      </w:pPr>
      <w:rPr>
        <w:rFonts w:ascii="Wingdings" w:hAnsi="Wingdings" w:hint="default"/>
        <w:sz w:val="20"/>
      </w:rPr>
    </w:lvl>
    <w:lvl w:ilvl="6" w:tplc="9F5036D6">
      <w:start w:val="1"/>
      <w:numFmt w:val="bullet"/>
      <w:lvlText w:val=""/>
      <w:lvlJc w:val="left"/>
      <w:pPr>
        <w:tabs>
          <w:tab w:val="num" w:pos="5040"/>
        </w:tabs>
        <w:ind w:left="5040" w:hanging="360"/>
      </w:pPr>
      <w:rPr>
        <w:rFonts w:ascii="Wingdings" w:hAnsi="Wingdings" w:hint="default"/>
        <w:sz w:val="20"/>
      </w:rPr>
    </w:lvl>
    <w:lvl w:ilvl="7" w:tplc="24508406">
      <w:start w:val="1"/>
      <w:numFmt w:val="bullet"/>
      <w:lvlText w:val=""/>
      <w:lvlJc w:val="left"/>
      <w:pPr>
        <w:tabs>
          <w:tab w:val="num" w:pos="5760"/>
        </w:tabs>
        <w:ind w:left="5760" w:hanging="360"/>
      </w:pPr>
      <w:rPr>
        <w:rFonts w:ascii="Wingdings" w:hAnsi="Wingdings" w:hint="default"/>
        <w:sz w:val="20"/>
      </w:rPr>
    </w:lvl>
    <w:lvl w:ilvl="8" w:tplc="44D8994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34FD0"/>
    <w:multiLevelType w:val="hybridMultilevel"/>
    <w:tmpl w:val="6B54ECD0"/>
    <w:lvl w:ilvl="0" w:tplc="77706304">
      <w:start w:val="1"/>
      <w:numFmt w:val="bullet"/>
      <w:lvlText w:val=""/>
      <w:lvlJc w:val="left"/>
      <w:pPr>
        <w:tabs>
          <w:tab w:val="num" w:pos="720"/>
        </w:tabs>
        <w:ind w:left="720" w:hanging="360"/>
      </w:pPr>
      <w:rPr>
        <w:rFonts w:ascii="Symbol" w:hAnsi="Symbol" w:hint="default"/>
        <w:sz w:val="20"/>
      </w:rPr>
    </w:lvl>
    <w:lvl w:ilvl="1" w:tplc="01E61A0C">
      <w:start w:val="1"/>
      <w:numFmt w:val="bullet"/>
      <w:lvlText w:val="o"/>
      <w:lvlJc w:val="left"/>
      <w:pPr>
        <w:tabs>
          <w:tab w:val="num" w:pos="1440"/>
        </w:tabs>
        <w:ind w:left="1440" w:hanging="360"/>
      </w:pPr>
      <w:rPr>
        <w:rFonts w:ascii="Courier New" w:hAnsi="Courier New" w:hint="default"/>
        <w:sz w:val="20"/>
      </w:rPr>
    </w:lvl>
    <w:lvl w:ilvl="2" w:tplc="86329C0A">
      <w:start w:val="1"/>
      <w:numFmt w:val="bullet"/>
      <w:lvlText w:val=""/>
      <w:lvlJc w:val="left"/>
      <w:pPr>
        <w:tabs>
          <w:tab w:val="num" w:pos="2160"/>
        </w:tabs>
        <w:ind w:left="2160" w:hanging="360"/>
      </w:pPr>
      <w:rPr>
        <w:rFonts w:ascii="Wingdings" w:hAnsi="Wingdings" w:hint="default"/>
        <w:sz w:val="20"/>
      </w:rPr>
    </w:lvl>
    <w:lvl w:ilvl="3" w:tplc="9940D0EA">
      <w:start w:val="1"/>
      <w:numFmt w:val="bullet"/>
      <w:lvlText w:val=""/>
      <w:lvlJc w:val="left"/>
      <w:pPr>
        <w:tabs>
          <w:tab w:val="num" w:pos="2880"/>
        </w:tabs>
        <w:ind w:left="2880" w:hanging="360"/>
      </w:pPr>
      <w:rPr>
        <w:rFonts w:ascii="Wingdings" w:hAnsi="Wingdings" w:hint="default"/>
        <w:sz w:val="20"/>
      </w:rPr>
    </w:lvl>
    <w:lvl w:ilvl="4" w:tplc="16A05FF6">
      <w:start w:val="1"/>
      <w:numFmt w:val="bullet"/>
      <w:lvlText w:val=""/>
      <w:lvlJc w:val="left"/>
      <w:pPr>
        <w:tabs>
          <w:tab w:val="num" w:pos="3600"/>
        </w:tabs>
        <w:ind w:left="3600" w:hanging="360"/>
      </w:pPr>
      <w:rPr>
        <w:rFonts w:ascii="Wingdings" w:hAnsi="Wingdings" w:hint="default"/>
        <w:sz w:val="20"/>
      </w:rPr>
    </w:lvl>
    <w:lvl w:ilvl="5" w:tplc="BEE6280A">
      <w:start w:val="1"/>
      <w:numFmt w:val="bullet"/>
      <w:lvlText w:val=""/>
      <w:lvlJc w:val="left"/>
      <w:pPr>
        <w:tabs>
          <w:tab w:val="num" w:pos="4320"/>
        </w:tabs>
        <w:ind w:left="4320" w:hanging="360"/>
      </w:pPr>
      <w:rPr>
        <w:rFonts w:ascii="Wingdings" w:hAnsi="Wingdings" w:hint="default"/>
        <w:sz w:val="20"/>
      </w:rPr>
    </w:lvl>
    <w:lvl w:ilvl="6" w:tplc="91A84F40">
      <w:start w:val="1"/>
      <w:numFmt w:val="bullet"/>
      <w:lvlText w:val=""/>
      <w:lvlJc w:val="left"/>
      <w:pPr>
        <w:tabs>
          <w:tab w:val="num" w:pos="5040"/>
        </w:tabs>
        <w:ind w:left="5040" w:hanging="360"/>
      </w:pPr>
      <w:rPr>
        <w:rFonts w:ascii="Wingdings" w:hAnsi="Wingdings" w:hint="default"/>
        <w:sz w:val="20"/>
      </w:rPr>
    </w:lvl>
    <w:lvl w:ilvl="7" w:tplc="A10CF738">
      <w:start w:val="1"/>
      <w:numFmt w:val="bullet"/>
      <w:lvlText w:val=""/>
      <w:lvlJc w:val="left"/>
      <w:pPr>
        <w:tabs>
          <w:tab w:val="num" w:pos="5760"/>
        </w:tabs>
        <w:ind w:left="5760" w:hanging="360"/>
      </w:pPr>
      <w:rPr>
        <w:rFonts w:ascii="Wingdings" w:hAnsi="Wingdings" w:hint="default"/>
        <w:sz w:val="20"/>
      </w:rPr>
    </w:lvl>
    <w:lvl w:ilvl="8" w:tplc="B5982B14">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FF"/>
    <w:rsid w:val="00024DEE"/>
    <w:rsid w:val="00144B85"/>
    <w:rsid w:val="00185AFF"/>
    <w:rsid w:val="00192507"/>
    <w:rsid w:val="00213334"/>
    <w:rsid w:val="0039599E"/>
    <w:rsid w:val="004129E4"/>
    <w:rsid w:val="00474D29"/>
    <w:rsid w:val="00482185"/>
    <w:rsid w:val="00535711"/>
    <w:rsid w:val="005A1016"/>
    <w:rsid w:val="005C763B"/>
    <w:rsid w:val="006B5678"/>
    <w:rsid w:val="007A1A54"/>
    <w:rsid w:val="0085333F"/>
    <w:rsid w:val="008C39AA"/>
    <w:rsid w:val="00960086"/>
    <w:rsid w:val="009C6CD8"/>
    <w:rsid w:val="00AA2C3D"/>
    <w:rsid w:val="00B01286"/>
    <w:rsid w:val="00B639BB"/>
    <w:rsid w:val="00C90827"/>
    <w:rsid w:val="00D941A8"/>
    <w:rsid w:val="00E934EA"/>
    <w:rsid w:val="00ED66B6"/>
    <w:rsid w:val="00F057A3"/>
    <w:rsid w:val="00F93986"/>
    <w:rsid w:val="00FF050F"/>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2592"/>
  <w15:chartTrackingRefBased/>
  <w15:docId w15:val="{A1CFEF24-EB19-4BD1-B9D2-A6ACB05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185AFF"/>
    <w:pPr>
      <w:spacing w:before="100" w:beforeAutospacing="1" w:after="100" w:afterAutospacing="1"/>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AFF"/>
    <w:rPr>
      <w:b/>
      <w:bCs/>
      <w:sz w:val="48"/>
      <w:szCs w:val="48"/>
    </w:rPr>
  </w:style>
  <w:style w:type="table" w:styleId="TableGrid">
    <w:name w:val="Table Grid"/>
    <w:basedOn w:val="TableNormal"/>
    <w:uiPriority w:val="39"/>
    <w:rsid w:val="00185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85AFF"/>
    <w:pPr>
      <w:tabs>
        <w:tab w:val="center" w:pos="4680"/>
        <w:tab w:val="right" w:pos="9360"/>
      </w:tabs>
    </w:pPr>
  </w:style>
  <w:style w:type="character" w:customStyle="1" w:styleId="HeaderChar">
    <w:name w:val="Header Char"/>
    <w:basedOn w:val="DefaultParagraphFont"/>
    <w:link w:val="Header"/>
    <w:uiPriority w:val="99"/>
    <w:rsid w:val="00185AFF"/>
    <w:rPr>
      <w:sz w:val="24"/>
      <w:szCs w:val="24"/>
    </w:rPr>
  </w:style>
  <w:style w:type="paragraph" w:styleId="Footer">
    <w:name w:val="footer"/>
    <w:basedOn w:val="Normal"/>
    <w:link w:val="FooterChar"/>
    <w:uiPriority w:val="99"/>
    <w:rsid w:val="00185AFF"/>
    <w:pPr>
      <w:tabs>
        <w:tab w:val="center" w:pos="4680"/>
        <w:tab w:val="right" w:pos="9360"/>
      </w:tabs>
    </w:pPr>
  </w:style>
  <w:style w:type="character" w:customStyle="1" w:styleId="FooterChar">
    <w:name w:val="Footer Char"/>
    <w:basedOn w:val="DefaultParagraphFont"/>
    <w:link w:val="Footer"/>
    <w:uiPriority w:val="99"/>
    <w:rsid w:val="00185AFF"/>
    <w:rPr>
      <w:sz w:val="24"/>
      <w:szCs w:val="24"/>
    </w:rPr>
  </w:style>
  <w:style w:type="paragraph" w:styleId="ListParagraph">
    <w:name w:val="List Paragraph"/>
    <w:basedOn w:val="Normal"/>
    <w:uiPriority w:val="34"/>
    <w:qFormat/>
    <w:rsid w:val="00185AFF"/>
    <w:pPr>
      <w:ind w:left="720"/>
      <w:contextualSpacing/>
    </w:pPr>
  </w:style>
  <w:style w:type="paragraph" w:styleId="BalloonText">
    <w:name w:val="Balloon Text"/>
    <w:basedOn w:val="Normal"/>
    <w:link w:val="BalloonTextChar"/>
    <w:rsid w:val="00960086"/>
    <w:rPr>
      <w:rFonts w:ascii="Segoe UI" w:hAnsi="Segoe UI" w:cs="Segoe UI"/>
      <w:sz w:val="18"/>
      <w:szCs w:val="18"/>
    </w:rPr>
  </w:style>
  <w:style w:type="character" w:customStyle="1" w:styleId="BalloonTextChar">
    <w:name w:val="Balloon Text Char"/>
    <w:basedOn w:val="DefaultParagraphFont"/>
    <w:link w:val="BalloonText"/>
    <w:rsid w:val="00960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Pastush</dc:creator>
  <cp:keywords/>
  <dc:description/>
  <cp:lastModifiedBy>Ronald Parsons, MD</cp:lastModifiedBy>
  <cp:revision>4</cp:revision>
  <dcterms:created xsi:type="dcterms:W3CDTF">2022-09-14T12:51:00Z</dcterms:created>
  <dcterms:modified xsi:type="dcterms:W3CDTF">2022-09-14T14:24:00Z</dcterms:modified>
</cp:coreProperties>
</file>