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4998"/>
        <w:gridCol w:w="4992"/>
      </w:tblGrid>
      <w:tr w:rsidR="00EE4EB5" w:rsidRPr="000B709F" w:rsidTr="00384832">
        <w:trPr>
          <w:tblCellSpacing w:w="0" w:type="dxa"/>
        </w:trPr>
        <w:tc>
          <w:tcPr>
            <w:tcW w:w="5400" w:type="dxa"/>
            <w:shd w:val="clear" w:color="auto" w:fill="FFFFFF"/>
            <w:hideMark/>
          </w:tcPr>
          <w:p w:rsidR="00EE4EB5" w:rsidRPr="000B709F" w:rsidRDefault="00EE4EB5" w:rsidP="00384832">
            <w:pPr>
              <w:rPr>
                <w:rFonts w:ascii="Times New Roman" w:eastAsia="Times New Roman" w:hAnsi="Times New Roman" w:cs="Times New Roman"/>
                <w:color w:val="000000"/>
              </w:rPr>
            </w:pPr>
            <w:bookmarkStart w:id="0" w:name="_GoBack"/>
            <w:bookmarkEnd w:id="0"/>
            <w:r w:rsidRPr="000B709F">
              <w:rPr>
                <w:rFonts w:ascii="Times New Roman" w:eastAsia="Times New Roman" w:hAnsi="Times New Roman" w:cs="Times New Roman"/>
                <w:b/>
                <w:bCs/>
                <w:color w:val="000000"/>
              </w:rPr>
              <w:t>Emory Hospitals</w:t>
            </w:r>
            <w:r w:rsidRPr="000B709F">
              <w:rPr>
                <w:rFonts w:ascii="Times New Roman" w:eastAsia="Times New Roman" w:hAnsi="Times New Roman" w:cs="Times New Roman"/>
                <w:color w:val="000000"/>
              </w:rPr>
              <w:br/>
            </w:r>
            <w:r w:rsidRPr="000B709F">
              <w:rPr>
                <w:rFonts w:ascii="Times New Roman" w:eastAsia="Times New Roman" w:hAnsi="Times New Roman" w:cs="Times New Roman"/>
                <w:b/>
                <w:bCs/>
                <w:color w:val="000000"/>
              </w:rPr>
              <w:t>Emory Transplant Center Policies &amp; Procedures</w:t>
            </w:r>
          </w:p>
        </w:tc>
        <w:tc>
          <w:tcPr>
            <w:tcW w:w="5400" w:type="dxa"/>
            <w:shd w:val="clear" w:color="auto" w:fill="FFFFFF"/>
            <w:hideMark/>
          </w:tcPr>
          <w:p w:rsidR="00EE4EB5" w:rsidRPr="000B709F" w:rsidRDefault="00EE4EB5" w:rsidP="00384832">
            <w:pPr>
              <w:rPr>
                <w:rFonts w:ascii="Times New Roman" w:eastAsia="Times New Roman" w:hAnsi="Times New Roman" w:cs="Times New Roman"/>
                <w:color w:val="000000"/>
              </w:rPr>
            </w:pPr>
            <w:r w:rsidRPr="000B709F">
              <w:rPr>
                <w:rFonts w:ascii="Times New Roman" w:eastAsia="Times New Roman" w:hAnsi="Times New Roman" w:cs="Times New Roman"/>
                <w:b/>
                <w:bCs/>
                <w:color w:val="000000"/>
              </w:rPr>
              <w:t>Activated:</w:t>
            </w:r>
            <w:r w:rsidRPr="000B709F">
              <w:rPr>
                <w:rFonts w:ascii="Times New Roman" w:eastAsia="Times New Roman" w:hAnsi="Times New Roman" w:cs="Times New Roman"/>
                <w:color w:val="000000"/>
              </w:rPr>
              <w:t xml:space="preserve"> 07/17/2018</w:t>
            </w:r>
          </w:p>
        </w:tc>
      </w:tr>
      <w:tr w:rsidR="00EE4EB5" w:rsidRPr="000B709F" w:rsidTr="00384832">
        <w:trPr>
          <w:tblCellSpacing w:w="0" w:type="dxa"/>
        </w:trPr>
        <w:tc>
          <w:tcPr>
            <w:tcW w:w="5400" w:type="dxa"/>
            <w:shd w:val="clear" w:color="auto" w:fill="FFFFFF"/>
            <w:hideMark/>
          </w:tcPr>
          <w:p w:rsidR="00EE4EB5" w:rsidRPr="000B709F" w:rsidRDefault="00EE4EB5" w:rsidP="00384832">
            <w:pPr>
              <w:rPr>
                <w:rFonts w:ascii="Times New Roman" w:eastAsia="Times New Roman" w:hAnsi="Times New Roman" w:cs="Times New Roman"/>
                <w:color w:val="000000"/>
              </w:rPr>
            </w:pPr>
            <w:r w:rsidRPr="000B709F">
              <w:rPr>
                <w:rFonts w:ascii="Times New Roman" w:eastAsia="Times New Roman" w:hAnsi="Times New Roman" w:cs="Times New Roman"/>
                <w:b/>
                <w:bCs/>
                <w:color w:val="000000"/>
              </w:rPr>
              <w:t xml:space="preserve">Section: </w:t>
            </w:r>
            <w:r w:rsidRPr="000B709F">
              <w:rPr>
                <w:rFonts w:ascii="Times New Roman" w:eastAsia="Times New Roman" w:hAnsi="Times New Roman" w:cs="Times New Roman"/>
                <w:color w:val="000000"/>
              </w:rPr>
              <w:t>Kidney and Pancreas Transplant Programs</w:t>
            </w:r>
          </w:p>
        </w:tc>
        <w:tc>
          <w:tcPr>
            <w:tcW w:w="5400" w:type="dxa"/>
            <w:shd w:val="clear" w:color="auto" w:fill="FFFFFF"/>
            <w:hideMark/>
          </w:tcPr>
          <w:p w:rsidR="00EE4EB5" w:rsidRPr="000B709F" w:rsidRDefault="00EE4EB5" w:rsidP="00384832">
            <w:pPr>
              <w:rPr>
                <w:rFonts w:ascii="Times New Roman" w:eastAsia="Times New Roman" w:hAnsi="Times New Roman" w:cs="Times New Roman"/>
                <w:color w:val="000000"/>
              </w:rPr>
            </w:pPr>
            <w:r w:rsidRPr="000B709F">
              <w:rPr>
                <w:rFonts w:ascii="Times New Roman" w:eastAsia="Times New Roman" w:hAnsi="Times New Roman" w:cs="Times New Roman"/>
                <w:b/>
                <w:bCs/>
                <w:color w:val="000000"/>
              </w:rPr>
              <w:t>Last Review Date:</w:t>
            </w:r>
            <w:r w:rsidRPr="000B709F">
              <w:rPr>
                <w:rFonts w:ascii="Times New Roman" w:eastAsia="Times New Roman" w:hAnsi="Times New Roman" w:cs="Times New Roman"/>
                <w:color w:val="000000"/>
              </w:rPr>
              <w:br/>
              <w:t>07/17/2018</w:t>
            </w:r>
          </w:p>
        </w:tc>
      </w:tr>
    </w:tbl>
    <w:p w:rsidR="0073050E" w:rsidRPr="00FB6E78" w:rsidRDefault="00EE4EB5" w:rsidP="0073050E">
      <w:pPr>
        <w:spacing w:after="0" w:line="240" w:lineRule="auto"/>
        <w:rPr>
          <w:rFonts w:ascii="Times New Roman" w:eastAsia="Times New Roman" w:hAnsi="Times New Roman" w:cs="Times New Roman"/>
          <w:color w:val="000000"/>
          <w:szCs w:val="24"/>
        </w:rPr>
      </w:pPr>
      <w:r w:rsidRPr="000B709F">
        <w:rPr>
          <w:rFonts w:ascii="Times New Roman" w:eastAsia="Times New Roman" w:hAnsi="Times New Roman" w:cs="Times New Roman"/>
          <w:color w:val="000000"/>
        </w:rPr>
        <w:br/>
      </w:r>
      <w:r w:rsidRPr="000B709F">
        <w:rPr>
          <w:rFonts w:ascii="Times New Roman" w:eastAsia="Times New Roman" w:hAnsi="Times New Roman" w:cs="Times New Roman"/>
          <w:b/>
          <w:bCs/>
          <w:color w:val="000000"/>
          <w:sz w:val="27"/>
          <w:szCs w:val="27"/>
        </w:rPr>
        <w:t>Policy: Kidney/Pancreas Post Transplant: Tacrolimus Formulation Conversion</w:t>
      </w:r>
      <w:r w:rsidRPr="000B709F">
        <w:rPr>
          <w:rFonts w:ascii="Times New Roman" w:eastAsia="Times New Roman" w:hAnsi="Times New Roman" w:cs="Times New Roman"/>
          <w:color w:val="000000"/>
        </w:rPr>
        <w:br/>
      </w:r>
      <w:r w:rsidRPr="000B709F">
        <w:rPr>
          <w:rFonts w:ascii="Times New Roman" w:eastAsia="Times New Roman" w:hAnsi="Times New Roman" w:cs="Times New Roman"/>
          <w:color w:val="000000"/>
        </w:rPr>
        <w:br/>
      </w:r>
      <w:r w:rsidRPr="000B709F">
        <w:rPr>
          <w:rFonts w:ascii="Times New Roman" w:eastAsia="Times New Roman" w:hAnsi="Times New Roman" w:cs="Times New Roman"/>
          <w:b/>
          <w:bCs/>
          <w:color w:val="000000"/>
        </w:rPr>
        <w:t xml:space="preserve">Statement: </w:t>
      </w:r>
      <w:r w:rsidRPr="000B709F">
        <w:rPr>
          <w:rFonts w:ascii="Arial" w:eastAsia="Times New Roman" w:hAnsi="Arial" w:cs="Arial"/>
          <w:b/>
          <w:bCs/>
          <w:color w:val="000080"/>
          <w:sz w:val="27"/>
          <w:szCs w:val="27"/>
        </w:rPr>
        <w:t>Activation Date:</w:t>
      </w:r>
      <w:r w:rsidRPr="000B709F">
        <w:rPr>
          <w:rFonts w:ascii="Arial" w:eastAsia="Times New Roman" w:hAnsi="Arial" w:cs="Arial"/>
          <w:b/>
          <w:bCs/>
          <w:color w:val="000000"/>
          <w:sz w:val="27"/>
          <w:szCs w:val="27"/>
        </w:rPr>
        <w:t xml:space="preserve"> 06.27.2018 </w:t>
      </w:r>
      <w:r w:rsidRPr="000B709F">
        <w:rPr>
          <w:rFonts w:ascii="Times New Roman" w:eastAsia="Times New Roman" w:hAnsi="Times New Roman" w:cs="Times New Roman"/>
          <w:color w:val="000000"/>
          <w:sz w:val="27"/>
          <w:szCs w:val="27"/>
        </w:rPr>
        <w:br/>
      </w:r>
      <w:r w:rsidRPr="000B709F">
        <w:rPr>
          <w:rFonts w:ascii="Times New Roman" w:eastAsia="Times New Roman" w:hAnsi="Times New Roman" w:cs="Times New Roman"/>
          <w:color w:val="000000"/>
          <w:sz w:val="27"/>
          <w:szCs w:val="27"/>
        </w:rPr>
        <w:br/>
      </w:r>
      <w:r w:rsidRPr="000B709F">
        <w:rPr>
          <w:rFonts w:ascii="Arial" w:eastAsia="Times New Roman" w:hAnsi="Arial" w:cs="Arial"/>
          <w:b/>
          <w:bCs/>
          <w:color w:val="000080"/>
          <w:sz w:val="27"/>
          <w:szCs w:val="27"/>
        </w:rPr>
        <w:t>Affected Departments:</w:t>
      </w:r>
      <w:r w:rsidRPr="000B709F">
        <w:rPr>
          <w:rFonts w:ascii="Arial" w:eastAsia="Times New Roman" w:hAnsi="Arial" w:cs="Arial"/>
          <w:b/>
          <w:bCs/>
          <w:color w:val="000000"/>
          <w:sz w:val="27"/>
          <w:szCs w:val="27"/>
        </w:rPr>
        <w:t xml:space="preserve"> </w:t>
      </w:r>
      <w:r w:rsidRPr="000B709F">
        <w:rPr>
          <w:rFonts w:ascii="Arial" w:eastAsia="Times New Roman" w:hAnsi="Arial" w:cs="Arial"/>
          <w:color w:val="000000"/>
          <w:sz w:val="27"/>
          <w:szCs w:val="27"/>
        </w:rPr>
        <w:t xml:space="preserve">Emory University Hospital’s Kidney (Pancreas) Transplant Programs </w:t>
      </w:r>
      <w:r w:rsidRPr="000B709F">
        <w:rPr>
          <w:rFonts w:ascii="Times New Roman" w:eastAsia="Times New Roman" w:hAnsi="Times New Roman" w:cs="Times New Roman"/>
          <w:color w:val="000000"/>
          <w:sz w:val="27"/>
          <w:szCs w:val="27"/>
        </w:rPr>
        <w:br/>
      </w:r>
      <w:r w:rsidRPr="000B709F">
        <w:rPr>
          <w:rFonts w:ascii="Arial" w:eastAsia="Times New Roman" w:hAnsi="Arial" w:cs="Arial"/>
          <w:color w:val="000000"/>
          <w:sz w:val="27"/>
          <w:szCs w:val="27"/>
        </w:rPr>
        <w:br/>
      </w:r>
      <w:r w:rsidRPr="000B709F">
        <w:rPr>
          <w:rFonts w:ascii="Arial" w:eastAsia="Times New Roman" w:hAnsi="Arial" w:cs="Arial"/>
          <w:b/>
          <w:bCs/>
          <w:color w:val="000080"/>
          <w:sz w:val="27"/>
          <w:szCs w:val="27"/>
        </w:rPr>
        <w:t>Vision Strategy:</w:t>
      </w:r>
      <w:r w:rsidRPr="000B709F">
        <w:rPr>
          <w:rFonts w:ascii="Arial" w:eastAsia="Times New Roman" w:hAnsi="Arial" w:cs="Arial"/>
          <w:b/>
          <w:bCs/>
          <w:color w:val="000000"/>
          <w:sz w:val="27"/>
          <w:szCs w:val="27"/>
        </w:rPr>
        <w:t xml:space="preserve"> </w:t>
      </w:r>
      <w:r w:rsidRPr="000B709F">
        <w:rPr>
          <w:rFonts w:ascii="Arial" w:eastAsia="Times New Roman" w:hAnsi="Arial" w:cs="Arial"/>
          <w:color w:val="000000"/>
          <w:sz w:val="27"/>
          <w:szCs w:val="27"/>
        </w:rPr>
        <w:t>Patient Care</w:t>
      </w:r>
      <w:r w:rsidRPr="000B709F">
        <w:rPr>
          <w:rFonts w:ascii="Times New Roman" w:eastAsia="Times New Roman" w:hAnsi="Times New Roman" w:cs="Times New Roman"/>
          <w:color w:val="000000"/>
          <w:sz w:val="27"/>
          <w:szCs w:val="27"/>
        </w:rPr>
        <w:br/>
      </w:r>
      <w:r w:rsidRPr="000B709F">
        <w:rPr>
          <w:rFonts w:ascii="Arial" w:eastAsia="Times New Roman" w:hAnsi="Arial" w:cs="Arial"/>
          <w:color w:val="000000"/>
          <w:sz w:val="27"/>
          <w:szCs w:val="27"/>
        </w:rPr>
        <w:br/>
      </w:r>
      <w:r w:rsidRPr="000B709F">
        <w:rPr>
          <w:rFonts w:ascii="Arial" w:eastAsia="Times New Roman" w:hAnsi="Arial" w:cs="Arial"/>
          <w:b/>
          <w:bCs/>
          <w:color w:val="000080"/>
          <w:sz w:val="27"/>
          <w:szCs w:val="27"/>
        </w:rPr>
        <w:t>Protocol Statement:</w:t>
      </w:r>
      <w:r w:rsidRPr="000B709F">
        <w:rPr>
          <w:rFonts w:ascii="Arial" w:eastAsia="Times New Roman" w:hAnsi="Arial" w:cs="Arial"/>
          <w:color w:val="000000"/>
          <w:sz w:val="27"/>
          <w:szCs w:val="27"/>
        </w:rPr>
        <w:t xml:space="preserve"> </w:t>
      </w:r>
      <w:r w:rsidRPr="000B709F">
        <w:rPr>
          <w:rFonts w:ascii="Arial" w:eastAsia="Times New Roman" w:hAnsi="Arial" w:cs="Arial"/>
          <w:color w:val="000000"/>
        </w:rPr>
        <w:t>This protocol provides guidelines on the conversion between available tacrolimus formulations that are prescribed to kidney and/or kidney/pancreas transplant recipients.</w:t>
      </w:r>
      <w:r w:rsidRPr="000B709F">
        <w:rPr>
          <w:rFonts w:ascii="Times New Roman" w:eastAsia="Times New Roman" w:hAnsi="Times New Roman" w:cs="Times New Roman"/>
          <w:color w:val="000000"/>
        </w:rPr>
        <w:br/>
      </w:r>
      <w:r w:rsidRPr="000B709F">
        <w:rPr>
          <w:rFonts w:ascii="Times New Roman" w:eastAsia="Times New Roman" w:hAnsi="Times New Roman" w:cs="Times New Roman"/>
          <w:color w:val="000000"/>
        </w:rPr>
        <w:br/>
      </w:r>
      <w:r w:rsidRPr="000B709F">
        <w:rPr>
          <w:rFonts w:ascii="Times New Roman" w:eastAsia="Times New Roman" w:hAnsi="Times New Roman" w:cs="Times New Roman"/>
          <w:b/>
          <w:bCs/>
          <w:color w:val="000000"/>
        </w:rPr>
        <w:t>Scope/Procedure</w:t>
      </w:r>
      <w:proofErr w:type="gramStart"/>
      <w:r w:rsidRPr="000B709F">
        <w:rPr>
          <w:rFonts w:ascii="Times New Roman" w:eastAsia="Times New Roman" w:hAnsi="Times New Roman" w:cs="Times New Roman"/>
          <w:b/>
          <w:bCs/>
          <w:color w:val="000000"/>
        </w:rPr>
        <w:t>:</w:t>
      </w:r>
      <w:proofErr w:type="gramEnd"/>
      <w:r w:rsidRPr="000B709F">
        <w:rPr>
          <w:rFonts w:ascii="Times New Roman" w:eastAsia="Times New Roman" w:hAnsi="Times New Roman" w:cs="Times New Roman"/>
          <w:color w:val="000000"/>
        </w:rPr>
        <w:br/>
      </w:r>
      <w:r w:rsidRPr="000B709F">
        <w:rPr>
          <w:rFonts w:ascii="Times New Roman" w:eastAsia="Times New Roman" w:hAnsi="Times New Roman" w:cs="Times New Roman"/>
          <w:color w:val="000000"/>
        </w:rPr>
        <w:br/>
      </w:r>
      <w:r w:rsidRPr="000B709F">
        <w:rPr>
          <w:rFonts w:ascii="Times New Roman" w:eastAsia="Times New Roman" w:hAnsi="Times New Roman" w:cs="Times New Roman"/>
          <w:b/>
          <w:bCs/>
          <w:color w:val="000080"/>
          <w:sz w:val="36"/>
          <w:szCs w:val="36"/>
        </w:rPr>
        <w:t xml:space="preserve">Policy Statement: </w:t>
      </w:r>
      <w:r w:rsidRPr="000B709F">
        <w:rPr>
          <w:rFonts w:ascii="Arial" w:eastAsia="Times New Roman" w:hAnsi="Arial" w:cs="Arial"/>
          <w:color w:val="000000"/>
        </w:rPr>
        <w:t xml:space="preserve">The Emory Transplant Center and all the solid organ transplant programs will comply with all applicable federal, state, and local laws, regulations, policies and protocols regarding the management of transplant patients. </w:t>
      </w:r>
      <w:r w:rsidRPr="000B709F">
        <w:rPr>
          <w:rFonts w:ascii="Times New Roman" w:eastAsia="Times New Roman" w:hAnsi="Times New Roman" w:cs="Times New Roman"/>
          <w:color w:val="000000"/>
        </w:rPr>
        <w:br/>
      </w:r>
      <w:r w:rsidRPr="000B709F">
        <w:rPr>
          <w:rFonts w:ascii="Times New Roman" w:eastAsia="Times New Roman" w:hAnsi="Times New Roman" w:cs="Times New Roman"/>
          <w:color w:val="000000"/>
          <w:sz w:val="36"/>
          <w:szCs w:val="36"/>
        </w:rPr>
        <w:br/>
      </w:r>
      <w:r w:rsidRPr="000B709F">
        <w:rPr>
          <w:rFonts w:ascii="Times New Roman" w:eastAsia="Times New Roman" w:hAnsi="Times New Roman" w:cs="Times New Roman"/>
          <w:b/>
          <w:bCs/>
          <w:color w:val="000080"/>
          <w:sz w:val="36"/>
          <w:szCs w:val="36"/>
        </w:rPr>
        <w:t xml:space="preserve">Admin Responsibility: </w:t>
      </w:r>
      <w:r w:rsidRPr="000B709F">
        <w:rPr>
          <w:rFonts w:ascii="Arial" w:eastAsia="Times New Roman" w:hAnsi="Arial" w:cs="Arial"/>
          <w:color w:val="000000"/>
        </w:rPr>
        <w:t>All transplant program physicians, practitioners and clinical staff members are responsible for compliance with this clinical protocol.</w:t>
      </w:r>
      <w:r w:rsidRPr="000B709F">
        <w:rPr>
          <w:rFonts w:ascii="Times New Roman" w:eastAsia="Times New Roman" w:hAnsi="Times New Roman" w:cs="Times New Roman"/>
          <w:color w:val="000000"/>
        </w:rPr>
        <w:br/>
      </w:r>
      <w:r w:rsidRPr="000B709F">
        <w:rPr>
          <w:rFonts w:ascii="Times New Roman" w:eastAsia="Times New Roman" w:hAnsi="Times New Roman" w:cs="Times New Roman"/>
          <w:color w:val="000000"/>
        </w:rPr>
        <w:br/>
      </w:r>
      <w:r w:rsidR="0073050E" w:rsidRPr="00FB6E78">
        <w:rPr>
          <w:rFonts w:ascii="Times New Roman" w:eastAsia="Times New Roman" w:hAnsi="Times New Roman" w:cs="Times New Roman"/>
          <w:color w:val="000000"/>
          <w:szCs w:val="24"/>
        </w:rPr>
        <w:br/>
      </w:r>
      <w:r w:rsidR="00B001C2" w:rsidRPr="00FB6E78">
        <w:rPr>
          <w:rFonts w:ascii="Times New Roman" w:eastAsia="Times New Roman" w:hAnsi="Times New Roman" w:cs="Times New Roman"/>
          <w:b/>
          <w:bCs/>
          <w:color w:val="002060"/>
          <w:sz w:val="32"/>
          <w:szCs w:val="36"/>
        </w:rPr>
        <w:t>Protocol</w:t>
      </w:r>
      <w:r w:rsidR="0073050E" w:rsidRPr="00FB6E78">
        <w:rPr>
          <w:rFonts w:ascii="Times New Roman" w:eastAsia="Times New Roman" w:hAnsi="Times New Roman" w:cs="Times New Roman"/>
          <w:b/>
          <w:bCs/>
          <w:color w:val="002060"/>
          <w:sz w:val="32"/>
          <w:szCs w:val="36"/>
        </w:rPr>
        <w:t>/Procedure:</w:t>
      </w:r>
    </w:p>
    <w:p w:rsidR="0073050E" w:rsidRPr="00FB6E78" w:rsidRDefault="0073050E" w:rsidP="0073050E">
      <w:pPr>
        <w:spacing w:after="0" w:line="240" w:lineRule="auto"/>
        <w:ind w:left="720"/>
        <w:rPr>
          <w:rFonts w:ascii="Times New Roman" w:eastAsia="Times New Roman" w:hAnsi="Times New Roman" w:cs="Times New Roman"/>
          <w:color w:val="000000"/>
          <w:szCs w:val="24"/>
        </w:rPr>
      </w:pPr>
      <w:r w:rsidRPr="00FB6E78">
        <w:rPr>
          <w:rFonts w:ascii="Arial" w:eastAsia="Times New Roman" w:hAnsi="Arial" w:cs="Arial"/>
          <w:color w:val="000000"/>
          <w:szCs w:val="24"/>
        </w:rPr>
        <w:t>I. Background</w:t>
      </w:r>
    </w:p>
    <w:p w:rsidR="00D614D3" w:rsidRPr="00FB6E78" w:rsidRDefault="00D614D3" w:rsidP="0073050E">
      <w:pPr>
        <w:spacing w:after="0" w:line="240" w:lineRule="auto"/>
        <w:ind w:left="2160"/>
        <w:rPr>
          <w:rFonts w:ascii="Arial" w:eastAsia="Times New Roman" w:hAnsi="Arial" w:cs="Arial"/>
          <w:color w:val="000000"/>
          <w:szCs w:val="24"/>
        </w:rPr>
      </w:pPr>
      <w:r w:rsidRPr="00FB6E78">
        <w:rPr>
          <w:rFonts w:ascii="Arial" w:eastAsia="Times New Roman" w:hAnsi="Arial" w:cs="Arial"/>
          <w:color w:val="000000"/>
          <w:szCs w:val="24"/>
        </w:rPr>
        <w:t>In recent years, new formulations of tacrolimus have become</w:t>
      </w:r>
      <w:r w:rsidR="000B755F" w:rsidRPr="00FB6E78">
        <w:rPr>
          <w:rFonts w:ascii="Arial" w:eastAsia="Times New Roman" w:hAnsi="Arial" w:cs="Arial"/>
          <w:color w:val="000000"/>
          <w:szCs w:val="24"/>
        </w:rPr>
        <w:t xml:space="preserve"> available on the market.  The available</w:t>
      </w:r>
      <w:r w:rsidRPr="00FB6E78">
        <w:rPr>
          <w:rFonts w:ascii="Arial" w:eastAsia="Times New Roman" w:hAnsi="Arial" w:cs="Arial"/>
          <w:color w:val="000000"/>
          <w:szCs w:val="24"/>
        </w:rPr>
        <w:t xml:space="preserve"> formulations include tacrolimus IR (Prograf®), tacrolimus XL (</w:t>
      </w:r>
      <w:proofErr w:type="spellStart"/>
      <w:r w:rsidRPr="00FB6E78">
        <w:rPr>
          <w:rFonts w:ascii="Arial" w:eastAsia="Times New Roman" w:hAnsi="Arial" w:cs="Arial"/>
          <w:color w:val="000000"/>
          <w:szCs w:val="24"/>
        </w:rPr>
        <w:t>Astagraf</w:t>
      </w:r>
      <w:proofErr w:type="spellEnd"/>
      <w:r w:rsidRPr="00FB6E78">
        <w:rPr>
          <w:rFonts w:ascii="Arial" w:eastAsia="Times New Roman" w:hAnsi="Arial" w:cs="Arial"/>
          <w:color w:val="000000"/>
          <w:szCs w:val="24"/>
        </w:rPr>
        <w:t xml:space="preserve"> XL®), and tacrolimus XR (</w:t>
      </w:r>
      <w:proofErr w:type="spellStart"/>
      <w:r w:rsidRPr="00FB6E78">
        <w:rPr>
          <w:rFonts w:ascii="Arial" w:eastAsia="Times New Roman" w:hAnsi="Arial" w:cs="Arial"/>
          <w:color w:val="000000"/>
          <w:szCs w:val="24"/>
        </w:rPr>
        <w:t>Envarsus</w:t>
      </w:r>
      <w:proofErr w:type="spellEnd"/>
      <w:r w:rsidRPr="00FB6E78">
        <w:rPr>
          <w:rFonts w:ascii="Arial" w:eastAsia="Times New Roman" w:hAnsi="Arial" w:cs="Arial"/>
          <w:color w:val="000000"/>
          <w:szCs w:val="24"/>
        </w:rPr>
        <w:t xml:space="preserve"> </w:t>
      </w:r>
      <w:r w:rsidR="00577FC0" w:rsidRPr="00FB6E78">
        <w:rPr>
          <w:rFonts w:ascii="Arial" w:eastAsia="Times New Roman" w:hAnsi="Arial" w:cs="Arial"/>
          <w:color w:val="000000"/>
          <w:szCs w:val="24"/>
        </w:rPr>
        <w:t>XR®).  Based on patient factors,</w:t>
      </w:r>
      <w:r w:rsidRPr="00FB6E78">
        <w:rPr>
          <w:rFonts w:ascii="Arial" w:eastAsia="Times New Roman" w:hAnsi="Arial" w:cs="Arial"/>
          <w:color w:val="000000"/>
          <w:szCs w:val="24"/>
        </w:rPr>
        <w:t xml:space="preserve"> such as medication cost, tolerability, and the inpatient formulary, patients may require conversion between the available formulations.  However, the dosing of each formulation is not equivalent</w:t>
      </w:r>
      <w:r w:rsidR="00577FC0" w:rsidRPr="00FB6E78">
        <w:rPr>
          <w:rFonts w:ascii="Arial" w:eastAsia="Times New Roman" w:hAnsi="Arial" w:cs="Arial"/>
          <w:color w:val="000000"/>
          <w:szCs w:val="24"/>
        </w:rPr>
        <w:t xml:space="preserve"> and t</w:t>
      </w:r>
      <w:r w:rsidR="000B755F" w:rsidRPr="00FB6E78">
        <w:rPr>
          <w:rFonts w:ascii="Arial" w:eastAsia="Times New Roman" w:hAnsi="Arial" w:cs="Arial"/>
          <w:color w:val="000000"/>
          <w:szCs w:val="24"/>
        </w:rPr>
        <w:t>a</w:t>
      </w:r>
      <w:r w:rsidR="0073050E" w:rsidRPr="00FB6E78">
        <w:rPr>
          <w:rFonts w:ascii="Arial" w:eastAsia="Times New Roman" w:hAnsi="Arial" w:cs="Arial"/>
          <w:color w:val="000000"/>
          <w:szCs w:val="24"/>
        </w:rPr>
        <w:t xml:space="preserve">crolimus has a narrow therapeutic </w:t>
      </w:r>
      <w:r w:rsidRPr="00FB6E78">
        <w:rPr>
          <w:rFonts w:ascii="Arial" w:eastAsia="Times New Roman" w:hAnsi="Arial" w:cs="Arial"/>
          <w:color w:val="000000"/>
          <w:szCs w:val="24"/>
        </w:rPr>
        <w:t>index</w:t>
      </w:r>
      <w:r w:rsidR="00577FC0" w:rsidRPr="00FB6E78">
        <w:rPr>
          <w:rFonts w:ascii="Arial" w:eastAsia="Times New Roman" w:hAnsi="Arial" w:cs="Arial"/>
          <w:color w:val="000000"/>
          <w:szCs w:val="24"/>
        </w:rPr>
        <w:t>.  Therefore, car</w:t>
      </w:r>
      <w:r w:rsidRPr="00FB6E78">
        <w:rPr>
          <w:rFonts w:ascii="Arial" w:eastAsia="Times New Roman" w:hAnsi="Arial" w:cs="Arial"/>
          <w:color w:val="000000"/>
          <w:szCs w:val="24"/>
        </w:rPr>
        <w:t xml:space="preserve">eful conversion and close </w:t>
      </w:r>
      <w:r w:rsidR="0073050E" w:rsidRPr="00FB6E78">
        <w:rPr>
          <w:rFonts w:ascii="Arial" w:eastAsia="Times New Roman" w:hAnsi="Arial" w:cs="Arial"/>
          <w:color w:val="000000"/>
          <w:szCs w:val="24"/>
        </w:rPr>
        <w:t xml:space="preserve">therapeutic drug monitoring is recommended. </w:t>
      </w:r>
    </w:p>
    <w:p w:rsidR="00D614D3" w:rsidRPr="00FB6E78" w:rsidRDefault="00D614D3" w:rsidP="0073050E">
      <w:pPr>
        <w:spacing w:after="0" w:line="240" w:lineRule="auto"/>
        <w:ind w:left="2160"/>
        <w:rPr>
          <w:rFonts w:ascii="Arial" w:eastAsia="Times New Roman" w:hAnsi="Arial" w:cs="Arial"/>
          <w:color w:val="000000"/>
          <w:szCs w:val="24"/>
        </w:rPr>
      </w:pPr>
    </w:p>
    <w:p w:rsidR="0073050E" w:rsidRPr="00FB6E78" w:rsidRDefault="0073050E" w:rsidP="0073050E">
      <w:pPr>
        <w:spacing w:after="0" w:line="240" w:lineRule="auto"/>
        <w:ind w:left="720"/>
        <w:rPr>
          <w:rFonts w:ascii="Times New Roman" w:eastAsia="Times New Roman" w:hAnsi="Times New Roman" w:cs="Times New Roman"/>
          <w:color w:val="000000"/>
          <w:szCs w:val="24"/>
        </w:rPr>
      </w:pPr>
      <w:r w:rsidRPr="00FB6E78">
        <w:rPr>
          <w:rFonts w:ascii="Arial" w:eastAsia="Times New Roman" w:hAnsi="Arial" w:cs="Arial"/>
          <w:color w:val="000000"/>
          <w:szCs w:val="24"/>
        </w:rPr>
        <w:t xml:space="preserve">II. Criteria for </w:t>
      </w:r>
      <w:r w:rsidR="00D614D3" w:rsidRPr="00FB6E78">
        <w:rPr>
          <w:rFonts w:ascii="Arial" w:eastAsia="Times New Roman" w:hAnsi="Arial" w:cs="Arial"/>
          <w:color w:val="000000"/>
          <w:szCs w:val="24"/>
        </w:rPr>
        <w:t>Conversion</w:t>
      </w:r>
      <w:r w:rsidRPr="00FB6E78">
        <w:rPr>
          <w:rFonts w:ascii="Times New Roman" w:eastAsia="Times New Roman" w:hAnsi="Times New Roman" w:cs="Times New Roman"/>
          <w:color w:val="000000"/>
          <w:szCs w:val="24"/>
        </w:rPr>
        <w:t xml:space="preserve"> </w:t>
      </w:r>
    </w:p>
    <w:p w:rsidR="00BA7745" w:rsidRDefault="0073050E" w:rsidP="00BA7745">
      <w:pPr>
        <w:pStyle w:val="ListParagraph"/>
        <w:numPr>
          <w:ilvl w:val="0"/>
          <w:numId w:val="4"/>
        </w:numPr>
        <w:spacing w:after="0" w:line="240" w:lineRule="auto"/>
        <w:rPr>
          <w:rFonts w:ascii="Arial" w:eastAsia="Times New Roman" w:hAnsi="Arial" w:cs="Arial"/>
          <w:color w:val="000000"/>
          <w:szCs w:val="24"/>
        </w:rPr>
      </w:pPr>
      <w:r w:rsidRPr="00BA7745">
        <w:rPr>
          <w:rFonts w:ascii="Arial" w:eastAsia="Times New Roman" w:hAnsi="Arial" w:cs="Arial"/>
          <w:color w:val="000000"/>
          <w:szCs w:val="24"/>
        </w:rPr>
        <w:t xml:space="preserve">Any </w:t>
      </w:r>
      <w:r w:rsidR="004D7484" w:rsidRPr="00BA7745">
        <w:rPr>
          <w:rFonts w:ascii="Arial" w:eastAsia="Times New Roman" w:hAnsi="Arial" w:cs="Arial"/>
          <w:color w:val="000000"/>
          <w:szCs w:val="24"/>
        </w:rPr>
        <w:t xml:space="preserve">transplant </w:t>
      </w:r>
      <w:r w:rsidRPr="00BA7745">
        <w:rPr>
          <w:rFonts w:ascii="Arial" w:eastAsia="Times New Roman" w:hAnsi="Arial" w:cs="Arial"/>
          <w:color w:val="000000"/>
          <w:szCs w:val="24"/>
        </w:rPr>
        <w:t xml:space="preserve">recipient receiving tacrolimus with the following </w:t>
      </w:r>
      <w:r w:rsidR="004D7484" w:rsidRPr="00BA7745">
        <w:rPr>
          <w:rFonts w:ascii="Arial" w:eastAsia="Times New Roman" w:hAnsi="Arial" w:cs="Arial"/>
          <w:color w:val="000000"/>
          <w:szCs w:val="24"/>
        </w:rPr>
        <w:t>criteria</w:t>
      </w:r>
      <w:r w:rsidRPr="00BA7745">
        <w:rPr>
          <w:rFonts w:ascii="Arial" w:eastAsia="Times New Roman" w:hAnsi="Arial" w:cs="Arial"/>
          <w:color w:val="000000"/>
          <w:szCs w:val="24"/>
        </w:rPr>
        <w:t xml:space="preserve"> may </w:t>
      </w:r>
      <w:r w:rsidR="00D614D3" w:rsidRPr="00BA7745">
        <w:rPr>
          <w:rFonts w:ascii="Arial" w:eastAsia="Times New Roman" w:hAnsi="Arial" w:cs="Arial"/>
          <w:color w:val="000000"/>
          <w:szCs w:val="24"/>
        </w:rPr>
        <w:t>benefit from formulation conversion</w:t>
      </w:r>
      <w:r w:rsidRPr="00BA7745">
        <w:rPr>
          <w:rFonts w:ascii="Arial" w:eastAsia="Times New Roman" w:hAnsi="Arial" w:cs="Arial"/>
          <w:color w:val="000000"/>
          <w:szCs w:val="24"/>
        </w:rPr>
        <w:t>:</w:t>
      </w:r>
    </w:p>
    <w:p w:rsidR="00BA7745" w:rsidRDefault="00D614D3" w:rsidP="00BA7745">
      <w:pPr>
        <w:pStyle w:val="ListParagraph"/>
        <w:numPr>
          <w:ilvl w:val="1"/>
          <w:numId w:val="4"/>
        </w:numPr>
        <w:spacing w:after="0" w:line="240" w:lineRule="auto"/>
        <w:rPr>
          <w:rFonts w:ascii="Arial" w:eastAsia="Times New Roman" w:hAnsi="Arial" w:cs="Arial"/>
          <w:color w:val="000000"/>
          <w:szCs w:val="24"/>
        </w:rPr>
      </w:pPr>
      <w:r w:rsidRPr="00BA7745">
        <w:rPr>
          <w:rFonts w:ascii="Arial" w:eastAsia="Times New Roman" w:hAnsi="Arial" w:cs="Arial"/>
          <w:color w:val="000000"/>
          <w:szCs w:val="24"/>
        </w:rPr>
        <w:t>Inability to afford medication copay requiring enrollment in a Patient Assistance Program</w:t>
      </w:r>
      <w:r w:rsidR="00D301A2" w:rsidRPr="00BA7745">
        <w:rPr>
          <w:rFonts w:ascii="Arial" w:eastAsia="Times New Roman" w:hAnsi="Arial" w:cs="Arial"/>
          <w:color w:val="000000"/>
          <w:szCs w:val="24"/>
        </w:rPr>
        <w:t>.</w:t>
      </w:r>
      <w:r w:rsidRPr="00BA7745">
        <w:rPr>
          <w:rFonts w:ascii="Arial" w:eastAsia="Times New Roman" w:hAnsi="Arial" w:cs="Arial"/>
          <w:color w:val="000000"/>
          <w:szCs w:val="24"/>
        </w:rPr>
        <w:t xml:space="preserve"> </w:t>
      </w:r>
    </w:p>
    <w:p w:rsidR="00BA7745" w:rsidRDefault="004D7484" w:rsidP="00BA7745">
      <w:pPr>
        <w:pStyle w:val="ListParagraph"/>
        <w:numPr>
          <w:ilvl w:val="1"/>
          <w:numId w:val="4"/>
        </w:numPr>
        <w:spacing w:after="0" w:line="240" w:lineRule="auto"/>
        <w:rPr>
          <w:rFonts w:ascii="Arial" w:eastAsia="Times New Roman" w:hAnsi="Arial" w:cs="Arial"/>
          <w:color w:val="000000"/>
          <w:szCs w:val="24"/>
        </w:rPr>
      </w:pPr>
      <w:r w:rsidRPr="00BA7745">
        <w:rPr>
          <w:rFonts w:ascii="Arial" w:eastAsia="Times New Roman" w:hAnsi="Arial" w:cs="Arial"/>
          <w:color w:val="000000"/>
          <w:szCs w:val="24"/>
        </w:rPr>
        <w:t>Poor tolerability with tacrolimus peak-related side effects (tremor, headaches)</w:t>
      </w:r>
      <w:r w:rsidR="00BA7745">
        <w:rPr>
          <w:rFonts w:ascii="Arial" w:eastAsia="Times New Roman" w:hAnsi="Arial" w:cs="Arial"/>
          <w:color w:val="000000"/>
          <w:szCs w:val="24"/>
        </w:rPr>
        <w:t>.</w:t>
      </w:r>
    </w:p>
    <w:p w:rsidR="00965EAD" w:rsidRPr="00BA7745" w:rsidRDefault="000B755F" w:rsidP="00BA7745">
      <w:pPr>
        <w:pStyle w:val="ListParagraph"/>
        <w:numPr>
          <w:ilvl w:val="1"/>
          <w:numId w:val="4"/>
        </w:numPr>
        <w:spacing w:after="0" w:line="240" w:lineRule="auto"/>
        <w:rPr>
          <w:rFonts w:ascii="Arial" w:eastAsia="Times New Roman" w:hAnsi="Arial" w:cs="Arial"/>
          <w:color w:val="000000"/>
          <w:szCs w:val="24"/>
        </w:rPr>
      </w:pPr>
      <w:r w:rsidRPr="00BA7745">
        <w:rPr>
          <w:rFonts w:ascii="Arial" w:eastAsia="Times New Roman" w:hAnsi="Arial" w:cs="Arial"/>
          <w:color w:val="000000"/>
          <w:szCs w:val="24"/>
        </w:rPr>
        <w:lastRenderedPageBreak/>
        <w:t>Patient who is on</w:t>
      </w:r>
      <w:r w:rsidR="004D7484" w:rsidRPr="00BA7745">
        <w:rPr>
          <w:rFonts w:ascii="Arial" w:eastAsia="Times New Roman" w:hAnsi="Arial" w:cs="Arial"/>
          <w:color w:val="000000"/>
          <w:szCs w:val="24"/>
        </w:rPr>
        <w:t xml:space="preserve"> </w:t>
      </w:r>
      <w:r w:rsidRPr="00BA7745">
        <w:rPr>
          <w:rFonts w:ascii="Arial" w:eastAsia="Times New Roman" w:hAnsi="Arial" w:cs="Arial"/>
          <w:color w:val="000000"/>
          <w:szCs w:val="24"/>
        </w:rPr>
        <w:t xml:space="preserve">tacrolimus </w:t>
      </w:r>
      <w:r w:rsidR="004D7484" w:rsidRPr="00BA7745">
        <w:rPr>
          <w:rFonts w:ascii="Arial" w:eastAsia="Times New Roman" w:hAnsi="Arial" w:cs="Arial"/>
          <w:color w:val="000000"/>
          <w:szCs w:val="24"/>
        </w:rPr>
        <w:t>XR or XL formulation who are admitted to the hospital</w:t>
      </w:r>
      <w:r w:rsidRPr="00BA7745">
        <w:rPr>
          <w:rFonts w:ascii="Arial" w:eastAsia="Times New Roman" w:hAnsi="Arial" w:cs="Arial"/>
          <w:color w:val="000000"/>
          <w:szCs w:val="24"/>
        </w:rPr>
        <w:t xml:space="preserve"> will require conversion to tacrolimus IR due to</w:t>
      </w:r>
      <w:r w:rsidR="00D301A2" w:rsidRPr="00BA7745">
        <w:rPr>
          <w:rFonts w:ascii="Arial" w:eastAsia="Times New Roman" w:hAnsi="Arial" w:cs="Arial"/>
          <w:color w:val="000000"/>
          <w:szCs w:val="24"/>
        </w:rPr>
        <w:t xml:space="preserve"> inpatient</w:t>
      </w:r>
      <w:r w:rsidRPr="00BA7745">
        <w:rPr>
          <w:rFonts w:ascii="Arial" w:eastAsia="Times New Roman" w:hAnsi="Arial" w:cs="Arial"/>
          <w:color w:val="000000"/>
          <w:szCs w:val="24"/>
        </w:rPr>
        <w:t xml:space="preserve"> formulary</w:t>
      </w:r>
      <w:r w:rsidR="00D301A2" w:rsidRPr="00BA7745">
        <w:rPr>
          <w:rFonts w:ascii="Arial" w:eastAsia="Times New Roman" w:hAnsi="Arial" w:cs="Arial"/>
          <w:color w:val="000000"/>
          <w:szCs w:val="24"/>
        </w:rPr>
        <w:t>.</w:t>
      </w:r>
    </w:p>
    <w:p w:rsidR="005F2F91" w:rsidRPr="00FB6E78" w:rsidRDefault="0073050E" w:rsidP="00BA7745">
      <w:pPr>
        <w:spacing w:after="0" w:line="240" w:lineRule="auto"/>
        <w:ind w:left="720"/>
        <w:rPr>
          <w:rFonts w:ascii="Arial" w:eastAsia="Times New Roman" w:hAnsi="Arial" w:cs="Arial"/>
          <w:color w:val="000000"/>
          <w:szCs w:val="24"/>
        </w:rPr>
      </w:pPr>
      <w:r w:rsidRPr="00FB6E78">
        <w:rPr>
          <w:rFonts w:ascii="Times New Roman" w:eastAsia="Times New Roman" w:hAnsi="Times New Roman" w:cs="Times New Roman"/>
          <w:color w:val="000000"/>
          <w:szCs w:val="24"/>
        </w:rPr>
        <w:br/>
      </w:r>
      <w:r w:rsidRPr="00FB6E78">
        <w:rPr>
          <w:rFonts w:ascii="Arial" w:eastAsia="Times New Roman" w:hAnsi="Arial" w:cs="Arial"/>
          <w:color w:val="000000"/>
          <w:szCs w:val="24"/>
        </w:rPr>
        <w:t>I</w:t>
      </w:r>
      <w:r w:rsidR="00965EAD">
        <w:rPr>
          <w:rFonts w:ascii="Arial" w:eastAsia="Times New Roman" w:hAnsi="Arial" w:cs="Arial"/>
          <w:color w:val="000000"/>
          <w:szCs w:val="24"/>
        </w:rPr>
        <w:t>II</w:t>
      </w:r>
      <w:r w:rsidRPr="00FB6E78">
        <w:rPr>
          <w:rFonts w:ascii="Arial" w:eastAsia="Times New Roman" w:hAnsi="Arial" w:cs="Arial"/>
          <w:color w:val="000000"/>
          <w:szCs w:val="24"/>
        </w:rPr>
        <w:t xml:space="preserve">. </w:t>
      </w:r>
      <w:r w:rsidR="005F2F91" w:rsidRPr="00FB6E78">
        <w:rPr>
          <w:rFonts w:ascii="Arial" w:eastAsia="Times New Roman" w:hAnsi="Arial" w:cs="Arial"/>
          <w:color w:val="000000"/>
          <w:szCs w:val="24"/>
        </w:rPr>
        <w:t>Conversion Recommendations</w:t>
      </w:r>
    </w:p>
    <w:p w:rsidR="00965EAD" w:rsidRDefault="00965EAD" w:rsidP="00F84A1E">
      <w:pPr>
        <w:pStyle w:val="ListParagraph"/>
        <w:numPr>
          <w:ilvl w:val="0"/>
          <w:numId w:val="1"/>
        </w:numPr>
        <w:spacing w:after="100" w:afterAutospacing="1" w:line="240" w:lineRule="auto"/>
        <w:rPr>
          <w:rFonts w:ascii="Arial" w:eastAsia="Times New Roman" w:hAnsi="Arial" w:cs="Arial"/>
          <w:color w:val="000000"/>
          <w:szCs w:val="24"/>
        </w:rPr>
      </w:pPr>
      <w:r>
        <w:rPr>
          <w:rFonts w:ascii="Arial" w:eastAsia="Times New Roman" w:hAnsi="Arial" w:cs="Arial"/>
          <w:color w:val="000000"/>
          <w:szCs w:val="24"/>
        </w:rPr>
        <w:t xml:space="preserve">The recommended conversion between preparations is </w:t>
      </w:r>
    </w:p>
    <w:p w:rsidR="00965EAD" w:rsidRDefault="00965EAD" w:rsidP="00965EAD">
      <w:pPr>
        <w:pStyle w:val="ListParagraph"/>
        <w:spacing w:before="100" w:beforeAutospacing="1" w:after="100" w:afterAutospacing="1" w:line="240" w:lineRule="auto"/>
        <w:ind w:left="2520"/>
        <w:rPr>
          <w:rFonts w:ascii="Arial" w:eastAsia="Times New Roman" w:hAnsi="Arial" w:cs="Arial"/>
          <w:color w:val="000000"/>
          <w:szCs w:val="24"/>
        </w:rPr>
      </w:pPr>
      <w:r w:rsidRPr="00965EAD">
        <w:rPr>
          <w:rFonts w:ascii="Arial" w:eastAsia="Times New Roman" w:hAnsi="Arial" w:cs="Arial"/>
          <w:color w:val="000000"/>
          <w:szCs w:val="24"/>
        </w:rPr>
        <w:t xml:space="preserve">Tacrolimus </w:t>
      </w:r>
      <w:proofErr w:type="spellStart"/>
      <w:r w:rsidRPr="00965EAD">
        <w:rPr>
          <w:rFonts w:ascii="Arial" w:eastAsia="Times New Roman" w:hAnsi="Arial" w:cs="Arial"/>
          <w:color w:val="000000"/>
          <w:szCs w:val="24"/>
        </w:rPr>
        <w:t>IR</w:t>
      </w:r>
      <w:proofErr w:type="gramStart"/>
      <w:r w:rsidRPr="00965EAD">
        <w:rPr>
          <w:rFonts w:ascii="Arial" w:eastAsia="Times New Roman" w:hAnsi="Arial" w:cs="Arial"/>
          <w:color w:val="000000"/>
          <w:szCs w:val="24"/>
        </w:rPr>
        <w:t>:Tacrolimus</w:t>
      </w:r>
      <w:proofErr w:type="spellEnd"/>
      <w:proofErr w:type="gramEnd"/>
      <w:r w:rsidRPr="00965EAD">
        <w:rPr>
          <w:rFonts w:ascii="Arial" w:eastAsia="Times New Roman" w:hAnsi="Arial" w:cs="Arial"/>
          <w:color w:val="000000"/>
          <w:szCs w:val="24"/>
        </w:rPr>
        <w:t xml:space="preserve"> </w:t>
      </w:r>
      <w:proofErr w:type="spellStart"/>
      <w:r w:rsidRPr="00965EAD">
        <w:rPr>
          <w:rFonts w:ascii="Arial" w:eastAsia="Times New Roman" w:hAnsi="Arial" w:cs="Arial"/>
          <w:color w:val="000000"/>
          <w:szCs w:val="24"/>
        </w:rPr>
        <w:t>XL:</w:t>
      </w:r>
      <w:r>
        <w:rPr>
          <w:rFonts w:ascii="Arial" w:eastAsia="Times New Roman" w:hAnsi="Arial" w:cs="Arial"/>
          <w:color w:val="000000"/>
          <w:szCs w:val="24"/>
        </w:rPr>
        <w:t>Tacrolimus</w:t>
      </w:r>
      <w:proofErr w:type="spellEnd"/>
      <w:r>
        <w:rPr>
          <w:rFonts w:ascii="Arial" w:eastAsia="Times New Roman" w:hAnsi="Arial" w:cs="Arial"/>
          <w:color w:val="000000"/>
          <w:szCs w:val="24"/>
        </w:rPr>
        <w:t xml:space="preserve"> XR (</w:t>
      </w:r>
      <w:proofErr w:type="spellStart"/>
      <w:r w:rsidRPr="00965EAD">
        <w:rPr>
          <w:rFonts w:ascii="Arial" w:eastAsia="Times New Roman" w:hAnsi="Arial" w:cs="Arial"/>
          <w:color w:val="000000"/>
          <w:szCs w:val="24"/>
        </w:rPr>
        <w:t>Prograf:Astagraf:Envarsus</w:t>
      </w:r>
      <w:proofErr w:type="spellEnd"/>
      <w:r w:rsidRPr="00965EAD">
        <w:rPr>
          <w:rFonts w:ascii="Arial" w:eastAsia="Times New Roman" w:hAnsi="Arial" w:cs="Arial"/>
          <w:color w:val="000000"/>
          <w:szCs w:val="24"/>
        </w:rPr>
        <w:t xml:space="preserve">) </w:t>
      </w:r>
    </w:p>
    <w:p w:rsidR="00BA7745" w:rsidRDefault="00BA7745" w:rsidP="00BA7745">
      <w:pPr>
        <w:pStyle w:val="ListParagraph"/>
        <w:spacing w:before="100" w:beforeAutospacing="1" w:after="100" w:afterAutospacing="1" w:line="240" w:lineRule="auto"/>
        <w:ind w:left="2520"/>
        <w:rPr>
          <w:rFonts w:ascii="Arial" w:eastAsia="Times New Roman" w:hAnsi="Arial" w:cs="Arial"/>
          <w:color w:val="000000"/>
          <w:szCs w:val="24"/>
        </w:rPr>
      </w:pPr>
      <w:r>
        <w:rPr>
          <w:rFonts w:ascii="Arial" w:eastAsia="Times New Roman" w:hAnsi="Arial" w:cs="Arial"/>
          <w:color w:val="000000"/>
          <w:szCs w:val="24"/>
        </w:rPr>
        <w:t>1:1:0.75, rounding to the nearest tablet size.  Note that none of the available tablets or capsules can be cut or crushed.</w:t>
      </w:r>
    </w:p>
    <w:p w:rsidR="00BA7745" w:rsidRDefault="00BA7745" w:rsidP="005F2F91">
      <w:pPr>
        <w:pStyle w:val="ListParagraph"/>
        <w:numPr>
          <w:ilvl w:val="0"/>
          <w:numId w:val="1"/>
        </w:numPr>
        <w:spacing w:before="100" w:beforeAutospacing="1" w:after="100" w:afterAutospacing="1" w:line="240" w:lineRule="auto"/>
        <w:rPr>
          <w:rFonts w:ascii="Arial" w:eastAsia="Times New Roman" w:hAnsi="Arial" w:cs="Arial"/>
          <w:color w:val="000000"/>
          <w:szCs w:val="24"/>
        </w:rPr>
      </w:pPr>
      <w:r>
        <w:rPr>
          <w:rFonts w:ascii="Arial" w:eastAsia="Times New Roman" w:hAnsi="Arial" w:cs="Arial"/>
          <w:color w:val="000000"/>
          <w:szCs w:val="24"/>
        </w:rPr>
        <w:t>Available tablet/capsule sizes:</w:t>
      </w:r>
    </w:p>
    <w:p w:rsidR="00BA7745" w:rsidRDefault="00BA7745" w:rsidP="00BA7745">
      <w:pPr>
        <w:pStyle w:val="ListParagraph"/>
        <w:numPr>
          <w:ilvl w:val="1"/>
          <w:numId w:val="1"/>
        </w:numPr>
        <w:spacing w:before="100" w:beforeAutospacing="1" w:after="100" w:afterAutospacing="1" w:line="240" w:lineRule="auto"/>
        <w:rPr>
          <w:rFonts w:ascii="Arial" w:eastAsia="Times New Roman" w:hAnsi="Arial" w:cs="Arial"/>
          <w:color w:val="000000"/>
          <w:szCs w:val="24"/>
        </w:rPr>
      </w:pPr>
      <w:r>
        <w:rPr>
          <w:rFonts w:ascii="Arial" w:eastAsia="Times New Roman" w:hAnsi="Arial" w:cs="Arial"/>
          <w:color w:val="000000"/>
          <w:szCs w:val="24"/>
        </w:rPr>
        <w:t>Tacrolimus IR (Prograf®): 0.5mg, 1mg, and 5mg capsules</w:t>
      </w:r>
    </w:p>
    <w:p w:rsidR="00BA7745" w:rsidRDefault="00BA7745" w:rsidP="00BA7745">
      <w:pPr>
        <w:pStyle w:val="ListParagraph"/>
        <w:numPr>
          <w:ilvl w:val="1"/>
          <w:numId w:val="1"/>
        </w:numPr>
        <w:spacing w:before="100" w:beforeAutospacing="1" w:after="100" w:afterAutospacing="1" w:line="240" w:lineRule="auto"/>
        <w:rPr>
          <w:rFonts w:ascii="Arial" w:eastAsia="Times New Roman" w:hAnsi="Arial" w:cs="Arial"/>
          <w:color w:val="000000"/>
          <w:szCs w:val="24"/>
        </w:rPr>
      </w:pPr>
      <w:r>
        <w:rPr>
          <w:rFonts w:ascii="Arial" w:eastAsia="Times New Roman" w:hAnsi="Arial" w:cs="Arial"/>
          <w:color w:val="000000"/>
          <w:szCs w:val="24"/>
        </w:rPr>
        <w:t>Tacrolimus XL (</w:t>
      </w:r>
      <w:proofErr w:type="spellStart"/>
      <w:r>
        <w:rPr>
          <w:rFonts w:ascii="Arial" w:eastAsia="Times New Roman" w:hAnsi="Arial" w:cs="Arial"/>
          <w:color w:val="000000"/>
          <w:szCs w:val="24"/>
        </w:rPr>
        <w:t>Astagraf</w:t>
      </w:r>
      <w:proofErr w:type="spellEnd"/>
      <w:r>
        <w:rPr>
          <w:rFonts w:ascii="Arial" w:eastAsia="Times New Roman" w:hAnsi="Arial" w:cs="Arial"/>
          <w:color w:val="000000"/>
          <w:szCs w:val="24"/>
        </w:rPr>
        <w:t>®): 0.5mg, 1mg, and 5mg capsules</w:t>
      </w:r>
    </w:p>
    <w:p w:rsidR="00BA7745" w:rsidRDefault="00BA7745" w:rsidP="00BA7745">
      <w:pPr>
        <w:pStyle w:val="ListParagraph"/>
        <w:numPr>
          <w:ilvl w:val="1"/>
          <w:numId w:val="1"/>
        </w:numPr>
        <w:spacing w:before="100" w:beforeAutospacing="1" w:after="100" w:afterAutospacing="1" w:line="240" w:lineRule="auto"/>
        <w:rPr>
          <w:rFonts w:ascii="Arial" w:eastAsia="Times New Roman" w:hAnsi="Arial" w:cs="Arial"/>
          <w:color w:val="000000"/>
          <w:szCs w:val="24"/>
        </w:rPr>
      </w:pPr>
      <w:r>
        <w:rPr>
          <w:rFonts w:ascii="Arial" w:eastAsia="Times New Roman" w:hAnsi="Arial" w:cs="Arial"/>
          <w:color w:val="000000"/>
          <w:szCs w:val="24"/>
        </w:rPr>
        <w:t>Tacrolimus XR (</w:t>
      </w:r>
      <w:proofErr w:type="spellStart"/>
      <w:r>
        <w:rPr>
          <w:rFonts w:ascii="Arial" w:eastAsia="Times New Roman" w:hAnsi="Arial" w:cs="Arial"/>
          <w:color w:val="000000"/>
          <w:szCs w:val="24"/>
        </w:rPr>
        <w:t>Envarsus</w:t>
      </w:r>
      <w:proofErr w:type="spellEnd"/>
      <w:r>
        <w:rPr>
          <w:rFonts w:ascii="Arial" w:eastAsia="Times New Roman" w:hAnsi="Arial" w:cs="Arial"/>
          <w:color w:val="000000"/>
          <w:szCs w:val="24"/>
        </w:rPr>
        <w:t>®): 0.75mg, 1mg, and 4mg tablets</w:t>
      </w:r>
    </w:p>
    <w:p w:rsidR="006B5094" w:rsidRPr="00FB6E78" w:rsidRDefault="009E5DE8" w:rsidP="005F2F91">
      <w:pPr>
        <w:pStyle w:val="ListParagraph"/>
        <w:numPr>
          <w:ilvl w:val="0"/>
          <w:numId w:val="1"/>
        </w:numPr>
        <w:spacing w:before="100" w:beforeAutospacing="1" w:after="100" w:afterAutospacing="1" w:line="240" w:lineRule="auto"/>
        <w:rPr>
          <w:rFonts w:ascii="Arial" w:eastAsia="Times New Roman" w:hAnsi="Arial" w:cs="Arial"/>
          <w:color w:val="000000"/>
          <w:szCs w:val="24"/>
        </w:rPr>
      </w:pPr>
      <w:r w:rsidRPr="00FB6E78">
        <w:rPr>
          <w:rFonts w:ascii="Arial" w:eastAsia="Times New Roman" w:hAnsi="Arial" w:cs="Arial"/>
          <w:color w:val="000000"/>
          <w:szCs w:val="24"/>
        </w:rPr>
        <w:t>Refer to the tabl</w:t>
      </w:r>
      <w:r w:rsidR="00BA7745">
        <w:rPr>
          <w:rFonts w:ascii="Arial" w:eastAsia="Times New Roman" w:hAnsi="Arial" w:cs="Arial"/>
          <w:color w:val="000000"/>
          <w:szCs w:val="24"/>
        </w:rPr>
        <w:t xml:space="preserve">e below for dosing conversion, </w:t>
      </w:r>
      <w:r w:rsidRPr="00FB6E78">
        <w:rPr>
          <w:rFonts w:ascii="Arial" w:eastAsia="Times New Roman" w:hAnsi="Arial" w:cs="Arial"/>
          <w:color w:val="000000"/>
          <w:szCs w:val="24"/>
        </w:rPr>
        <w:t xml:space="preserve">capsule strengths, and quantity to order for new prescriptions. </w:t>
      </w:r>
    </w:p>
    <w:tbl>
      <w:tblPr>
        <w:tblStyle w:val="TableGrid"/>
        <w:tblW w:w="10530" w:type="dxa"/>
        <w:tblInd w:w="-635" w:type="dxa"/>
        <w:tblLook w:val="04A0" w:firstRow="1" w:lastRow="0" w:firstColumn="1" w:lastColumn="0" w:noHBand="0" w:noVBand="1"/>
      </w:tblPr>
      <w:tblGrid>
        <w:gridCol w:w="1350"/>
        <w:gridCol w:w="2340"/>
        <w:gridCol w:w="1440"/>
        <w:gridCol w:w="2160"/>
        <w:gridCol w:w="1440"/>
        <w:gridCol w:w="1800"/>
      </w:tblGrid>
      <w:tr w:rsidR="00323100" w:rsidRPr="008F417F" w:rsidTr="00BA7745">
        <w:tc>
          <w:tcPr>
            <w:tcW w:w="1350" w:type="dxa"/>
          </w:tcPr>
          <w:p w:rsidR="00BA7745" w:rsidRDefault="008F417F" w:rsidP="006B5094">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Tacrolimus IR (Prograf®) Regimen</w:t>
            </w:r>
          </w:p>
          <w:p w:rsidR="00BA7745" w:rsidRPr="008F417F" w:rsidRDefault="00BA7745" w:rsidP="006B5094">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Conversion ratio 100%</w:t>
            </w:r>
          </w:p>
        </w:tc>
        <w:tc>
          <w:tcPr>
            <w:tcW w:w="23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Capsule Strength &amp; Quantity</w:t>
            </w:r>
            <w:r w:rsidR="00287EB5">
              <w:rPr>
                <w:rFonts w:ascii="Arial" w:eastAsia="Times New Roman" w:hAnsi="Arial" w:cs="Arial"/>
                <w:color w:val="000000"/>
                <w:sz w:val="18"/>
                <w:szCs w:val="18"/>
              </w:rPr>
              <w:t>*</w:t>
            </w:r>
          </w:p>
        </w:tc>
        <w:tc>
          <w:tcPr>
            <w:tcW w:w="1440" w:type="dxa"/>
          </w:tcPr>
          <w:p w:rsid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Tacrolimus XL (</w:t>
            </w:r>
            <w:proofErr w:type="spellStart"/>
            <w:r w:rsidRPr="008F417F">
              <w:rPr>
                <w:rFonts w:ascii="Arial" w:eastAsia="Times New Roman" w:hAnsi="Arial" w:cs="Arial"/>
                <w:color w:val="000000"/>
                <w:sz w:val="18"/>
                <w:szCs w:val="18"/>
              </w:rPr>
              <w:t>Astagraf</w:t>
            </w:r>
            <w:proofErr w:type="spellEnd"/>
            <w:r w:rsidRPr="008F417F">
              <w:rPr>
                <w:rFonts w:ascii="Arial" w:eastAsia="Times New Roman" w:hAnsi="Arial" w:cs="Arial"/>
                <w:color w:val="000000"/>
                <w:sz w:val="18"/>
                <w:szCs w:val="18"/>
              </w:rPr>
              <w:t>®) Regimen</w:t>
            </w:r>
          </w:p>
          <w:p w:rsidR="00BA7745" w:rsidRPr="008F417F" w:rsidRDefault="00BA7745" w:rsidP="00E17876">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Conversion ratio 100%</w:t>
            </w:r>
          </w:p>
        </w:tc>
        <w:tc>
          <w:tcPr>
            <w:tcW w:w="2160" w:type="dxa"/>
          </w:tcPr>
          <w:p w:rsidR="008F417F" w:rsidRPr="008F417F" w:rsidRDefault="008F417F" w:rsidP="009E5DE8">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Capsule Strength &amp; Quantity</w:t>
            </w:r>
            <w:r w:rsidR="00287EB5">
              <w:rPr>
                <w:rFonts w:ascii="Arial" w:eastAsia="Times New Roman" w:hAnsi="Arial" w:cs="Arial"/>
                <w:color w:val="000000"/>
                <w:sz w:val="18"/>
                <w:szCs w:val="18"/>
              </w:rPr>
              <w:t>*</w:t>
            </w:r>
          </w:p>
        </w:tc>
        <w:tc>
          <w:tcPr>
            <w:tcW w:w="1440" w:type="dxa"/>
          </w:tcPr>
          <w:p w:rsid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Tacrolimus XR (</w:t>
            </w:r>
            <w:proofErr w:type="spellStart"/>
            <w:r w:rsidRPr="008F417F">
              <w:rPr>
                <w:rFonts w:ascii="Arial" w:eastAsia="Times New Roman" w:hAnsi="Arial" w:cs="Arial"/>
                <w:color w:val="000000"/>
                <w:sz w:val="18"/>
                <w:szCs w:val="18"/>
              </w:rPr>
              <w:t>Envarsus</w:t>
            </w:r>
            <w:proofErr w:type="spellEnd"/>
            <w:r w:rsidRPr="008F417F">
              <w:rPr>
                <w:rFonts w:ascii="Arial" w:eastAsia="Times New Roman" w:hAnsi="Arial" w:cs="Arial"/>
                <w:color w:val="000000"/>
                <w:sz w:val="18"/>
                <w:szCs w:val="18"/>
              </w:rPr>
              <w:t>®) Regimen</w:t>
            </w:r>
          </w:p>
          <w:p w:rsidR="00BA7745" w:rsidRPr="008F417F" w:rsidRDefault="00BA7745" w:rsidP="00BA7745">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Conversion ratio 75%</w:t>
            </w:r>
          </w:p>
        </w:tc>
        <w:tc>
          <w:tcPr>
            <w:tcW w:w="1800" w:type="dxa"/>
          </w:tcPr>
          <w:p w:rsidR="008F417F" w:rsidRPr="008F417F" w:rsidRDefault="008F417F" w:rsidP="009E5DE8">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Tablet Strength &amp; Quantity</w:t>
            </w:r>
            <w:r w:rsidR="00287EB5">
              <w:rPr>
                <w:rFonts w:ascii="Arial" w:eastAsia="Times New Roman" w:hAnsi="Arial" w:cs="Arial"/>
                <w:color w:val="000000"/>
                <w:sz w:val="18"/>
                <w:szCs w:val="18"/>
              </w:rPr>
              <w:t>*</w:t>
            </w:r>
          </w:p>
        </w:tc>
      </w:tr>
      <w:tr w:rsidR="00323100" w:rsidRPr="008F417F" w:rsidTr="00BA7745">
        <w:tc>
          <w:tcPr>
            <w:tcW w:w="1350" w:type="dxa"/>
          </w:tcPr>
          <w:p w:rsidR="008F417F" w:rsidRPr="008F417F" w:rsidRDefault="008F417F" w:rsidP="006B5094">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0.5mg daily</w:t>
            </w:r>
          </w:p>
        </w:tc>
        <w:tc>
          <w:tcPr>
            <w:tcW w:w="23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0.5mg (30)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0.5mg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244392"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0.5mg (30)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0.75mg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0.75mg (30)</w:t>
            </w:r>
          </w:p>
        </w:tc>
      </w:tr>
      <w:tr w:rsidR="00323100" w:rsidRPr="008F417F" w:rsidTr="00BA7745">
        <w:tc>
          <w:tcPr>
            <w:tcW w:w="1350" w:type="dxa"/>
          </w:tcPr>
          <w:p w:rsidR="008F417F" w:rsidRPr="008F417F" w:rsidRDefault="008F417F" w:rsidP="006B5094">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0.5mg q12h</w:t>
            </w:r>
          </w:p>
        </w:tc>
        <w:tc>
          <w:tcPr>
            <w:tcW w:w="2340" w:type="dxa"/>
          </w:tcPr>
          <w:p w:rsidR="008F417F" w:rsidRPr="008F417F" w:rsidRDefault="008F417F" w:rsidP="006B5094">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0.5mg (60)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244392" w:rsidP="00244392">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1mg (</w:t>
            </w:r>
            <w:r>
              <w:rPr>
                <w:rFonts w:ascii="Arial" w:eastAsia="Times New Roman" w:hAnsi="Arial" w:cs="Arial"/>
                <w:color w:val="000000"/>
                <w:sz w:val="18"/>
                <w:szCs w:val="18"/>
              </w:rPr>
              <w:t>3</w:t>
            </w:r>
            <w:r w:rsidRPr="008F417F">
              <w:rPr>
                <w:rFonts w:ascii="Arial" w:eastAsia="Times New Roman" w:hAnsi="Arial" w:cs="Arial"/>
                <w:color w:val="000000"/>
                <w:sz w:val="18"/>
                <w:szCs w:val="18"/>
              </w:rPr>
              <w:t>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0.75mg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0.75mg (30)</w:t>
            </w:r>
          </w:p>
        </w:tc>
      </w:tr>
      <w:tr w:rsidR="00323100" w:rsidRPr="008F417F" w:rsidTr="00BA7745">
        <w:tc>
          <w:tcPr>
            <w:tcW w:w="1350" w:type="dxa"/>
          </w:tcPr>
          <w:p w:rsidR="008F417F" w:rsidRPr="008F417F" w:rsidRDefault="008F417F" w:rsidP="006B5094">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1mg q12h</w:t>
            </w:r>
          </w:p>
        </w:tc>
        <w:tc>
          <w:tcPr>
            <w:tcW w:w="23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1mg (60)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2mg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244392"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1mg (60)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1.5mg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0.75mg (60)</w:t>
            </w:r>
          </w:p>
        </w:tc>
      </w:tr>
      <w:tr w:rsidR="00323100" w:rsidRPr="008F417F" w:rsidTr="00BA7745">
        <w:tc>
          <w:tcPr>
            <w:tcW w:w="1350" w:type="dxa"/>
          </w:tcPr>
          <w:p w:rsidR="008F417F" w:rsidRPr="008F417F" w:rsidRDefault="008F417F" w:rsidP="006B5094">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1.5mg q12h</w:t>
            </w:r>
          </w:p>
        </w:tc>
        <w:tc>
          <w:tcPr>
            <w:tcW w:w="23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0.5mg (180)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3mg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244392" w:rsidP="00244392">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1mg (</w:t>
            </w:r>
            <w:r>
              <w:rPr>
                <w:rFonts w:ascii="Arial" w:eastAsia="Times New Roman" w:hAnsi="Arial" w:cs="Arial"/>
                <w:color w:val="000000"/>
                <w:sz w:val="18"/>
                <w:szCs w:val="18"/>
              </w:rPr>
              <w:t>9</w:t>
            </w:r>
            <w:r w:rsidRPr="008F417F">
              <w:rPr>
                <w:rFonts w:ascii="Arial" w:eastAsia="Times New Roman" w:hAnsi="Arial" w:cs="Arial"/>
                <w:color w:val="000000"/>
                <w:sz w:val="18"/>
                <w:szCs w:val="18"/>
              </w:rPr>
              <w:t>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2.25mg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0.75mg (90)</w:t>
            </w:r>
          </w:p>
        </w:tc>
      </w:tr>
      <w:tr w:rsidR="00323100" w:rsidRPr="008F417F" w:rsidTr="00BA7745">
        <w:tc>
          <w:tcPr>
            <w:tcW w:w="1350" w:type="dxa"/>
          </w:tcPr>
          <w:p w:rsidR="008F417F" w:rsidRPr="008F417F" w:rsidRDefault="008F417F" w:rsidP="006B5094">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2mg q12h</w:t>
            </w:r>
          </w:p>
        </w:tc>
        <w:tc>
          <w:tcPr>
            <w:tcW w:w="2340" w:type="dxa"/>
          </w:tcPr>
          <w:p w:rsidR="008F417F" w:rsidRPr="008F417F" w:rsidRDefault="00287EB5" w:rsidP="00E17876">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(120)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4mg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244392" w:rsidP="00E17876">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(12</w:t>
            </w:r>
            <w:r w:rsidRPr="008F417F">
              <w:rPr>
                <w:rFonts w:ascii="Arial" w:eastAsia="Times New Roman" w:hAnsi="Arial" w:cs="Arial"/>
                <w:color w:val="000000"/>
                <w:sz w:val="18"/>
                <w:szCs w:val="18"/>
              </w:rPr>
              <w:t>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3mg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1mg (90)</w:t>
            </w:r>
          </w:p>
        </w:tc>
      </w:tr>
      <w:tr w:rsidR="00323100" w:rsidRPr="008F417F" w:rsidTr="00BA7745">
        <w:tc>
          <w:tcPr>
            <w:tcW w:w="1350" w:type="dxa"/>
          </w:tcPr>
          <w:p w:rsidR="008F417F" w:rsidRPr="008F417F" w:rsidRDefault="008F417F" w:rsidP="006B5094">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2.5mg q12h</w:t>
            </w:r>
          </w:p>
        </w:tc>
        <w:tc>
          <w:tcPr>
            <w:tcW w:w="2340" w:type="dxa"/>
          </w:tcPr>
          <w:p w:rsidR="008F417F" w:rsidRPr="008F417F" w:rsidRDefault="00287EB5" w:rsidP="00E17876">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0.5mg (60)</w:t>
            </w:r>
            <w:r w:rsidR="0068459C">
              <w:rPr>
                <w:rFonts w:ascii="Arial" w:eastAsia="Times New Roman" w:hAnsi="Arial" w:cs="Arial"/>
                <w:color w:val="000000"/>
                <w:sz w:val="18"/>
                <w:szCs w:val="18"/>
              </w:rPr>
              <w:t xml:space="preserve"> &amp; 1mg (120)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5mg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244392" w:rsidP="00E17876">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5mg (30)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4mg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4mg (30)</w:t>
            </w:r>
          </w:p>
        </w:tc>
      </w:tr>
      <w:tr w:rsidR="00323100" w:rsidRPr="008F417F" w:rsidTr="00BA7745">
        <w:tc>
          <w:tcPr>
            <w:tcW w:w="1350" w:type="dxa"/>
          </w:tcPr>
          <w:p w:rsidR="008F417F" w:rsidRPr="008F417F" w:rsidRDefault="008F417F" w:rsidP="006B5094">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3mg q12h</w:t>
            </w:r>
          </w:p>
        </w:tc>
        <w:tc>
          <w:tcPr>
            <w:tcW w:w="2340" w:type="dxa"/>
          </w:tcPr>
          <w:p w:rsidR="008F417F" w:rsidRPr="008F417F" w:rsidRDefault="00C17D1B" w:rsidP="00E17876">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(180)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6mg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244392" w:rsidP="00E17876">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(30) &amp; 5mg (30)</w:t>
            </w:r>
          </w:p>
        </w:tc>
        <w:tc>
          <w:tcPr>
            <w:tcW w:w="144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5mg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E17876">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4mg (30) &amp; 1mg (30)</w:t>
            </w:r>
          </w:p>
        </w:tc>
      </w:tr>
      <w:tr w:rsidR="00C17D1B" w:rsidRPr="008F417F" w:rsidTr="00BA7745">
        <w:tc>
          <w:tcPr>
            <w:tcW w:w="135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4mg q12h</w:t>
            </w:r>
          </w:p>
        </w:tc>
        <w:tc>
          <w:tcPr>
            <w:tcW w:w="2340" w:type="dxa"/>
          </w:tcPr>
          <w:p w:rsidR="008F417F" w:rsidRPr="008F417F" w:rsidRDefault="00C17D1B"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(240)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8mg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244392"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(90) &amp; 5mg (30)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6mg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4mg (30) &amp; 1mg (</w:t>
            </w:r>
            <w:r>
              <w:rPr>
                <w:rFonts w:ascii="Arial" w:eastAsia="Times New Roman" w:hAnsi="Arial" w:cs="Arial"/>
                <w:color w:val="000000"/>
                <w:sz w:val="18"/>
                <w:szCs w:val="18"/>
              </w:rPr>
              <w:t>6</w:t>
            </w:r>
            <w:r w:rsidRPr="008F417F">
              <w:rPr>
                <w:rFonts w:ascii="Arial" w:eastAsia="Times New Roman" w:hAnsi="Arial" w:cs="Arial"/>
                <w:color w:val="000000"/>
                <w:sz w:val="18"/>
                <w:szCs w:val="18"/>
              </w:rPr>
              <w:t>0)</w:t>
            </w:r>
          </w:p>
        </w:tc>
      </w:tr>
      <w:tr w:rsidR="00C17D1B" w:rsidRPr="008F417F" w:rsidTr="00BA7745">
        <w:tc>
          <w:tcPr>
            <w:tcW w:w="135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5mg q12h</w:t>
            </w:r>
          </w:p>
        </w:tc>
        <w:tc>
          <w:tcPr>
            <w:tcW w:w="2340" w:type="dxa"/>
          </w:tcPr>
          <w:p w:rsidR="008F417F" w:rsidRPr="008F417F" w:rsidRDefault="00C17D1B"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5mg (60)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10mg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B65982"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5mg (60)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8mg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4mg (6</w:t>
            </w:r>
            <w:r w:rsidRPr="008F417F">
              <w:rPr>
                <w:rFonts w:ascii="Arial" w:eastAsia="Times New Roman" w:hAnsi="Arial" w:cs="Arial"/>
                <w:color w:val="000000"/>
                <w:sz w:val="18"/>
                <w:szCs w:val="18"/>
              </w:rPr>
              <w:t xml:space="preserve">0) </w:t>
            </w:r>
          </w:p>
        </w:tc>
      </w:tr>
      <w:tr w:rsidR="00C17D1B" w:rsidRPr="008F417F" w:rsidTr="00BA7745">
        <w:tc>
          <w:tcPr>
            <w:tcW w:w="135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6mg q12h</w:t>
            </w:r>
          </w:p>
        </w:tc>
        <w:tc>
          <w:tcPr>
            <w:tcW w:w="2340" w:type="dxa"/>
          </w:tcPr>
          <w:p w:rsidR="008F417F" w:rsidRPr="008F417F" w:rsidRDefault="00C17D1B"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(60) &amp; 5mg (60)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12mg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323100" w:rsidP="00323100">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(60) &amp; 5mg (60)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9mg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4mg (60) &amp; 1mg (3</w:t>
            </w:r>
            <w:r w:rsidRPr="008F417F">
              <w:rPr>
                <w:rFonts w:ascii="Arial" w:eastAsia="Times New Roman" w:hAnsi="Arial" w:cs="Arial"/>
                <w:color w:val="000000"/>
                <w:sz w:val="18"/>
                <w:szCs w:val="18"/>
              </w:rPr>
              <w:t>0)</w:t>
            </w:r>
          </w:p>
        </w:tc>
      </w:tr>
      <w:tr w:rsidR="00C17D1B" w:rsidRPr="008F417F" w:rsidTr="00BA7745">
        <w:tc>
          <w:tcPr>
            <w:tcW w:w="135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7mg q12h</w:t>
            </w:r>
          </w:p>
        </w:tc>
        <w:tc>
          <w:tcPr>
            <w:tcW w:w="2340" w:type="dxa"/>
          </w:tcPr>
          <w:p w:rsidR="008F417F" w:rsidRPr="008F417F" w:rsidRDefault="00C17D1B" w:rsidP="00C17D1B">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(120) &amp; 5mg (60)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14mg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323100" w:rsidP="00323100">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(120) &amp; 5mg (60)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11mg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4mg (60) &amp; 1mg (9</w:t>
            </w:r>
            <w:r w:rsidRPr="008F417F">
              <w:rPr>
                <w:rFonts w:ascii="Arial" w:eastAsia="Times New Roman" w:hAnsi="Arial" w:cs="Arial"/>
                <w:color w:val="000000"/>
                <w:sz w:val="18"/>
                <w:szCs w:val="18"/>
              </w:rPr>
              <w:t>0)</w:t>
            </w:r>
          </w:p>
        </w:tc>
      </w:tr>
      <w:tr w:rsidR="00C17D1B" w:rsidRPr="008F417F" w:rsidTr="00BA7745">
        <w:tc>
          <w:tcPr>
            <w:tcW w:w="135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8mg q12h</w:t>
            </w:r>
          </w:p>
        </w:tc>
        <w:tc>
          <w:tcPr>
            <w:tcW w:w="2340" w:type="dxa"/>
          </w:tcPr>
          <w:p w:rsidR="008F417F" w:rsidRPr="008F417F" w:rsidRDefault="00C17D1B" w:rsidP="00C17D1B">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(180) &amp; 5mg (60)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16mg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323100" w:rsidP="00323100">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(30) &amp; 5mg (90)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12mg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4mg (90)</w:t>
            </w:r>
          </w:p>
        </w:tc>
      </w:tr>
      <w:tr w:rsidR="00C17D1B" w:rsidRPr="008F417F" w:rsidTr="00BA7745">
        <w:tc>
          <w:tcPr>
            <w:tcW w:w="135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9mg q12h</w:t>
            </w:r>
          </w:p>
        </w:tc>
        <w:tc>
          <w:tcPr>
            <w:tcW w:w="2340" w:type="dxa"/>
          </w:tcPr>
          <w:p w:rsidR="008F417F" w:rsidRPr="008F417F" w:rsidRDefault="00C17D1B" w:rsidP="00C17D1B">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(240) &amp; 5mg (60)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18mg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323100" w:rsidP="00323100">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(90) &amp; 5mg (90)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14mg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4mg (90) &amp; 1mg (6</w:t>
            </w:r>
            <w:r w:rsidRPr="008F417F">
              <w:rPr>
                <w:rFonts w:ascii="Arial" w:eastAsia="Times New Roman" w:hAnsi="Arial" w:cs="Arial"/>
                <w:color w:val="000000"/>
                <w:sz w:val="18"/>
                <w:szCs w:val="18"/>
              </w:rPr>
              <w:t>0)</w:t>
            </w:r>
          </w:p>
        </w:tc>
      </w:tr>
      <w:tr w:rsidR="00C17D1B" w:rsidRPr="008F417F" w:rsidTr="00BA7745">
        <w:tc>
          <w:tcPr>
            <w:tcW w:w="135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10mg q12h</w:t>
            </w:r>
          </w:p>
        </w:tc>
        <w:tc>
          <w:tcPr>
            <w:tcW w:w="2340" w:type="dxa"/>
          </w:tcPr>
          <w:p w:rsidR="008F417F" w:rsidRPr="008F417F" w:rsidRDefault="00C17D1B"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5mg (120)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20mg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323100"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5mg (120)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15mg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4mg (90) &amp; 1mg (9</w:t>
            </w:r>
            <w:r w:rsidRPr="008F417F">
              <w:rPr>
                <w:rFonts w:ascii="Arial" w:eastAsia="Times New Roman" w:hAnsi="Arial" w:cs="Arial"/>
                <w:color w:val="000000"/>
                <w:sz w:val="18"/>
                <w:szCs w:val="18"/>
              </w:rPr>
              <w:t>0)</w:t>
            </w:r>
          </w:p>
        </w:tc>
      </w:tr>
      <w:tr w:rsidR="00C17D1B" w:rsidRPr="008F417F" w:rsidTr="00BA7745">
        <w:tc>
          <w:tcPr>
            <w:tcW w:w="135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11mg q12h</w:t>
            </w:r>
          </w:p>
        </w:tc>
        <w:tc>
          <w:tcPr>
            <w:tcW w:w="2340" w:type="dxa"/>
          </w:tcPr>
          <w:p w:rsidR="008F417F" w:rsidRPr="008F417F" w:rsidRDefault="00C17D1B" w:rsidP="00C17D1B">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(60) &amp; 5mg (120)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22mg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8F417F" w:rsidRDefault="00323100" w:rsidP="00323100">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(60) &amp; 5mg (120)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17mg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4mg (120) &amp; 1mg (3</w:t>
            </w:r>
            <w:r w:rsidRPr="008F417F">
              <w:rPr>
                <w:rFonts w:ascii="Arial" w:eastAsia="Times New Roman" w:hAnsi="Arial" w:cs="Arial"/>
                <w:color w:val="000000"/>
                <w:sz w:val="18"/>
                <w:szCs w:val="18"/>
              </w:rPr>
              <w:t>0)</w:t>
            </w:r>
          </w:p>
        </w:tc>
      </w:tr>
      <w:tr w:rsidR="00C17D1B" w:rsidRPr="008F417F" w:rsidTr="00BA7745">
        <w:tc>
          <w:tcPr>
            <w:tcW w:w="135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12mg q12h</w:t>
            </w:r>
          </w:p>
        </w:tc>
        <w:tc>
          <w:tcPr>
            <w:tcW w:w="2340" w:type="dxa"/>
          </w:tcPr>
          <w:p w:rsidR="008F417F" w:rsidRPr="008F417F" w:rsidRDefault="00C17D1B"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1mg (120) &amp; 5mg (120)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24mg</w:t>
            </w:r>
            <w:r w:rsidR="00287EB5">
              <w:rPr>
                <w:rFonts w:ascii="Arial" w:eastAsia="Times New Roman" w:hAnsi="Arial" w:cs="Arial"/>
                <w:color w:val="000000"/>
                <w:sz w:val="18"/>
                <w:szCs w:val="18"/>
              </w:rPr>
              <w:t xml:space="preserve"> </w:t>
            </w:r>
            <w:proofErr w:type="spellStart"/>
            <w:r w:rsidR="00287EB5">
              <w:rPr>
                <w:rFonts w:ascii="Arial" w:eastAsia="Times New Roman" w:hAnsi="Arial" w:cs="Arial"/>
                <w:color w:val="000000"/>
                <w:sz w:val="18"/>
                <w:szCs w:val="18"/>
              </w:rPr>
              <w:t>qAM</w:t>
            </w:r>
            <w:proofErr w:type="spellEnd"/>
          </w:p>
        </w:tc>
        <w:tc>
          <w:tcPr>
            <w:tcW w:w="2160" w:type="dxa"/>
          </w:tcPr>
          <w:p w:rsidR="008F417F" w:rsidRPr="00323100" w:rsidRDefault="00323100" w:rsidP="00323100">
            <w:pPr>
              <w:spacing w:before="100" w:beforeAutospacing="1" w:after="100" w:afterAutospacing="1"/>
              <w:rPr>
                <w:rFonts w:ascii="Arial" w:eastAsia="Times New Roman" w:hAnsi="Arial" w:cs="Arial"/>
                <w:b/>
                <w:color w:val="000000"/>
                <w:sz w:val="18"/>
                <w:szCs w:val="18"/>
              </w:rPr>
            </w:pPr>
            <w:r>
              <w:rPr>
                <w:rFonts w:ascii="Arial" w:eastAsia="Times New Roman" w:hAnsi="Arial" w:cs="Arial"/>
                <w:color w:val="000000"/>
                <w:sz w:val="18"/>
                <w:szCs w:val="18"/>
              </w:rPr>
              <w:t>1mg (120) &amp; 5mg (120)</w:t>
            </w:r>
          </w:p>
        </w:tc>
        <w:tc>
          <w:tcPr>
            <w:tcW w:w="144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sidRPr="008F417F">
              <w:rPr>
                <w:rFonts w:ascii="Arial" w:eastAsia="Times New Roman" w:hAnsi="Arial" w:cs="Arial"/>
                <w:color w:val="000000"/>
                <w:sz w:val="18"/>
                <w:szCs w:val="18"/>
              </w:rPr>
              <w:t xml:space="preserve">18mg </w:t>
            </w:r>
            <w:proofErr w:type="spellStart"/>
            <w:r w:rsidRPr="008F417F">
              <w:rPr>
                <w:rFonts w:ascii="Arial" w:eastAsia="Times New Roman" w:hAnsi="Arial" w:cs="Arial"/>
                <w:color w:val="000000"/>
                <w:sz w:val="18"/>
                <w:szCs w:val="18"/>
              </w:rPr>
              <w:t>qAM</w:t>
            </w:r>
            <w:proofErr w:type="spellEnd"/>
          </w:p>
        </w:tc>
        <w:tc>
          <w:tcPr>
            <w:tcW w:w="1800" w:type="dxa"/>
          </w:tcPr>
          <w:p w:rsidR="008F417F" w:rsidRPr="008F417F" w:rsidRDefault="008F417F" w:rsidP="008F417F">
            <w:p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4mg (120) &amp; 1mg (6</w:t>
            </w:r>
            <w:r w:rsidRPr="008F417F">
              <w:rPr>
                <w:rFonts w:ascii="Arial" w:eastAsia="Times New Roman" w:hAnsi="Arial" w:cs="Arial"/>
                <w:color w:val="000000"/>
                <w:sz w:val="18"/>
                <w:szCs w:val="18"/>
              </w:rPr>
              <w:t>0)</w:t>
            </w:r>
          </w:p>
        </w:tc>
      </w:tr>
    </w:tbl>
    <w:p w:rsidR="00287EB5" w:rsidRPr="00287EB5" w:rsidRDefault="00287EB5" w:rsidP="00287EB5">
      <w:pPr>
        <w:spacing w:after="100" w:afterAutospacing="1" w:line="240" w:lineRule="auto"/>
        <w:ind w:left="1440" w:hanging="2070"/>
        <w:rPr>
          <w:rFonts w:ascii="Arial" w:eastAsia="Times New Roman" w:hAnsi="Arial" w:cs="Arial"/>
          <w:color w:val="000000"/>
          <w:sz w:val="18"/>
          <w:szCs w:val="18"/>
        </w:rPr>
      </w:pPr>
      <w:r w:rsidRPr="00287EB5">
        <w:rPr>
          <w:rFonts w:ascii="Arial" w:eastAsia="Times New Roman" w:hAnsi="Arial" w:cs="Arial"/>
          <w:color w:val="000000"/>
          <w:sz w:val="18"/>
          <w:szCs w:val="18"/>
        </w:rPr>
        <w:t>*Based on 30-day supply</w:t>
      </w:r>
    </w:p>
    <w:p w:rsidR="0073050E" w:rsidRPr="00965EAD" w:rsidRDefault="0073050E" w:rsidP="00965EAD">
      <w:pPr>
        <w:spacing w:before="100" w:beforeAutospacing="1" w:after="100" w:afterAutospacing="1" w:line="240" w:lineRule="auto"/>
        <w:ind w:left="1440"/>
        <w:rPr>
          <w:rFonts w:ascii="Times New Roman" w:eastAsia="Times New Roman" w:hAnsi="Times New Roman" w:cs="Times New Roman"/>
          <w:color w:val="000000"/>
          <w:szCs w:val="24"/>
        </w:rPr>
      </w:pPr>
      <w:r w:rsidRPr="00FB6E78">
        <w:rPr>
          <w:rFonts w:ascii="Times New Roman" w:eastAsia="Times New Roman" w:hAnsi="Times New Roman" w:cs="Times New Roman"/>
          <w:color w:val="000000"/>
          <w:szCs w:val="24"/>
        </w:rPr>
        <w:t xml:space="preserve"> </w:t>
      </w:r>
      <w:r w:rsidRPr="00FB6E78">
        <w:rPr>
          <w:rFonts w:ascii="Arial" w:eastAsia="Times New Roman" w:hAnsi="Arial" w:cs="Arial"/>
          <w:color w:val="000000"/>
          <w:szCs w:val="24"/>
        </w:rPr>
        <w:t xml:space="preserve">V. </w:t>
      </w:r>
      <w:r w:rsidR="005F2F91" w:rsidRPr="00FB6E78">
        <w:rPr>
          <w:rFonts w:ascii="Arial" w:eastAsia="Times New Roman" w:hAnsi="Arial" w:cs="Arial"/>
          <w:color w:val="000000"/>
          <w:szCs w:val="24"/>
        </w:rPr>
        <w:t>Tacrolimus level monitoring and follow-up</w:t>
      </w:r>
      <w:r w:rsidRPr="00FB6E78">
        <w:rPr>
          <w:rFonts w:ascii="Times New Roman" w:eastAsia="Times New Roman" w:hAnsi="Times New Roman" w:cs="Times New Roman"/>
          <w:color w:val="000000"/>
          <w:szCs w:val="24"/>
        </w:rPr>
        <w:t xml:space="preserve"> </w:t>
      </w:r>
    </w:p>
    <w:p w:rsidR="00965EAD" w:rsidRPr="00965EAD" w:rsidRDefault="00965EAD" w:rsidP="00965EAD">
      <w:pPr>
        <w:pStyle w:val="ListParagraph"/>
        <w:numPr>
          <w:ilvl w:val="0"/>
          <w:numId w:val="3"/>
        </w:numPr>
        <w:spacing w:after="0" w:line="240" w:lineRule="auto"/>
        <w:rPr>
          <w:rFonts w:ascii="Arial" w:eastAsia="Times New Roman" w:hAnsi="Arial" w:cs="Arial"/>
          <w:color w:val="000000"/>
          <w:szCs w:val="24"/>
        </w:rPr>
      </w:pPr>
      <w:r w:rsidRPr="00965EAD">
        <w:rPr>
          <w:rFonts w:ascii="Arial" w:eastAsia="Times New Roman" w:hAnsi="Arial" w:cs="Arial"/>
          <w:color w:val="000000"/>
          <w:szCs w:val="24"/>
        </w:rPr>
        <w:t>If converting from tacrolimus IR to tacrolimus XR or XL, obtain tacrolimus trough level within 1-2 weeks.</w:t>
      </w:r>
    </w:p>
    <w:p w:rsidR="00965EAD" w:rsidRPr="00965EAD" w:rsidRDefault="00965EAD" w:rsidP="00965EAD">
      <w:pPr>
        <w:pStyle w:val="ListParagraph"/>
        <w:numPr>
          <w:ilvl w:val="0"/>
          <w:numId w:val="3"/>
        </w:numPr>
        <w:spacing w:after="0" w:line="240" w:lineRule="auto"/>
        <w:rPr>
          <w:rFonts w:ascii="Arial" w:eastAsia="Times New Roman" w:hAnsi="Arial" w:cs="Arial"/>
          <w:color w:val="000000"/>
          <w:szCs w:val="24"/>
        </w:rPr>
      </w:pPr>
      <w:r>
        <w:rPr>
          <w:rFonts w:ascii="Arial" w:eastAsia="Times New Roman" w:hAnsi="Arial" w:cs="Arial"/>
          <w:color w:val="000000"/>
          <w:szCs w:val="24"/>
        </w:rPr>
        <w:t>I</w:t>
      </w:r>
      <w:r w:rsidR="005F2F91" w:rsidRPr="00965EAD">
        <w:rPr>
          <w:rFonts w:ascii="Arial" w:eastAsia="Times New Roman" w:hAnsi="Arial" w:cs="Arial"/>
          <w:color w:val="000000"/>
          <w:szCs w:val="24"/>
        </w:rPr>
        <w:t>f converting from tacrolimus XR or XL to tacrolimus IR, obtain tacrolimus trough level within 5-7 days.</w:t>
      </w:r>
    </w:p>
    <w:p w:rsidR="00965EAD" w:rsidRDefault="00965EAD" w:rsidP="00965EAD">
      <w:pPr>
        <w:pStyle w:val="ListParagraph"/>
        <w:numPr>
          <w:ilvl w:val="0"/>
          <w:numId w:val="3"/>
        </w:numPr>
        <w:spacing w:after="0" w:line="240" w:lineRule="auto"/>
        <w:rPr>
          <w:rFonts w:ascii="Arial" w:eastAsia="Times New Roman" w:hAnsi="Arial" w:cs="Arial"/>
          <w:color w:val="000000"/>
          <w:szCs w:val="24"/>
        </w:rPr>
      </w:pPr>
      <w:r>
        <w:rPr>
          <w:rFonts w:ascii="Arial" w:eastAsia="Times New Roman" w:hAnsi="Arial" w:cs="Arial"/>
          <w:color w:val="000000"/>
          <w:szCs w:val="24"/>
        </w:rPr>
        <w:t xml:space="preserve">Dose adjustments based on levels: </w:t>
      </w:r>
    </w:p>
    <w:p w:rsidR="00BA7745" w:rsidRPr="00965EAD" w:rsidRDefault="00BA7745" w:rsidP="00BA7745">
      <w:pPr>
        <w:pStyle w:val="ListParagraph"/>
        <w:numPr>
          <w:ilvl w:val="1"/>
          <w:numId w:val="3"/>
        </w:numPr>
        <w:spacing w:after="0" w:line="240" w:lineRule="auto"/>
        <w:rPr>
          <w:rFonts w:ascii="Arial" w:eastAsia="Times New Roman" w:hAnsi="Arial" w:cs="Arial"/>
          <w:color w:val="000000"/>
          <w:szCs w:val="24"/>
        </w:rPr>
      </w:pPr>
      <w:r>
        <w:rPr>
          <w:rFonts w:ascii="Arial" w:eastAsia="Times New Roman" w:hAnsi="Arial" w:cs="Arial"/>
          <w:color w:val="000000"/>
          <w:szCs w:val="24"/>
        </w:rPr>
        <w:lastRenderedPageBreak/>
        <w:t>Typically, tacrolimus IR doses are adjusted in 1-2mg increments based on the patient’s level and goal range.  Remember that with XL and XR formulations, the dose is given only once per day.  Therefore, doses should generally be adjusted in 2-4mg increments.</w:t>
      </w:r>
    </w:p>
    <w:p w:rsidR="005F2F91" w:rsidRPr="00FB6E78" w:rsidRDefault="005F2F91" w:rsidP="00BA7745">
      <w:pPr>
        <w:spacing w:after="0" w:line="240" w:lineRule="auto"/>
        <w:rPr>
          <w:rFonts w:ascii="Times New Roman" w:eastAsia="Times New Roman" w:hAnsi="Times New Roman" w:cs="Times New Roman"/>
          <w:color w:val="000000"/>
          <w:szCs w:val="24"/>
        </w:rPr>
      </w:pPr>
    </w:p>
    <w:p w:rsidR="0073050E" w:rsidRPr="00FB6E78" w:rsidRDefault="0073050E" w:rsidP="0073050E">
      <w:pPr>
        <w:spacing w:before="100" w:beforeAutospacing="1" w:after="100" w:afterAutospacing="1" w:line="240" w:lineRule="auto"/>
        <w:rPr>
          <w:rFonts w:ascii="Times New Roman" w:eastAsia="Times New Roman" w:hAnsi="Times New Roman" w:cs="Times New Roman"/>
          <w:color w:val="000000"/>
          <w:sz w:val="24"/>
          <w:szCs w:val="27"/>
        </w:rPr>
      </w:pPr>
      <w:r w:rsidRPr="00FB6E78">
        <w:rPr>
          <w:rFonts w:ascii="Times New Roman" w:eastAsia="Times New Roman" w:hAnsi="Times New Roman" w:cs="Times New Roman"/>
          <w:b/>
          <w:bCs/>
          <w:color w:val="000080"/>
          <w:sz w:val="32"/>
          <w:szCs w:val="36"/>
        </w:rPr>
        <w:t>References:</w:t>
      </w:r>
      <w:r w:rsidRPr="00FB6E78">
        <w:rPr>
          <w:rFonts w:ascii="Times New Roman" w:eastAsia="Times New Roman" w:hAnsi="Times New Roman" w:cs="Times New Roman"/>
          <w:color w:val="000000"/>
          <w:sz w:val="24"/>
          <w:szCs w:val="27"/>
        </w:rPr>
        <w:t xml:space="preserve"> </w:t>
      </w:r>
    </w:p>
    <w:p w:rsidR="00D301A2" w:rsidRDefault="00D301A2" w:rsidP="00D301A2">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Tremblay S, </w:t>
      </w:r>
      <w:proofErr w:type="spellStart"/>
      <w:r>
        <w:rPr>
          <w:rFonts w:ascii="Times New Roman" w:eastAsia="Times New Roman" w:hAnsi="Times New Roman" w:cs="Times New Roman"/>
          <w:color w:val="000000"/>
          <w:sz w:val="24"/>
          <w:szCs w:val="24"/>
        </w:rPr>
        <w:t>Nigro</w:t>
      </w:r>
      <w:proofErr w:type="spellEnd"/>
      <w:r>
        <w:rPr>
          <w:rFonts w:ascii="Times New Roman" w:eastAsia="Times New Roman" w:hAnsi="Times New Roman" w:cs="Times New Roman"/>
          <w:color w:val="000000"/>
          <w:sz w:val="24"/>
          <w:szCs w:val="24"/>
        </w:rPr>
        <w:t xml:space="preserve"> V, Weinberg J, </w:t>
      </w:r>
      <w:proofErr w:type="spellStart"/>
      <w:r>
        <w:rPr>
          <w:rFonts w:ascii="Times New Roman" w:eastAsia="Times New Roman" w:hAnsi="Times New Roman" w:cs="Times New Roman"/>
          <w:color w:val="000000"/>
          <w:sz w:val="24"/>
          <w:szCs w:val="24"/>
        </w:rPr>
        <w:t>Woodle</w:t>
      </w:r>
      <w:proofErr w:type="spellEnd"/>
      <w:r>
        <w:rPr>
          <w:rFonts w:ascii="Times New Roman" w:eastAsia="Times New Roman" w:hAnsi="Times New Roman" w:cs="Times New Roman"/>
          <w:color w:val="000000"/>
          <w:sz w:val="24"/>
          <w:szCs w:val="24"/>
        </w:rPr>
        <w:t xml:space="preserve"> ES, </w:t>
      </w:r>
      <w:proofErr w:type="spellStart"/>
      <w:r>
        <w:rPr>
          <w:rFonts w:ascii="Times New Roman" w:eastAsia="Times New Roman" w:hAnsi="Times New Roman" w:cs="Times New Roman"/>
          <w:color w:val="000000"/>
          <w:sz w:val="24"/>
          <w:szCs w:val="24"/>
        </w:rPr>
        <w:t>Alloway</w:t>
      </w:r>
      <w:proofErr w:type="spellEnd"/>
      <w:r>
        <w:rPr>
          <w:rFonts w:ascii="Times New Roman" w:eastAsia="Times New Roman" w:hAnsi="Times New Roman" w:cs="Times New Roman"/>
          <w:color w:val="000000"/>
          <w:sz w:val="24"/>
          <w:szCs w:val="24"/>
        </w:rPr>
        <w:t xml:space="preserve"> RR.  A steady-state head-to-head pharmacokinetic comparison of all FK-506 (tacrolimus) formulations (ASTCOFF): An open-label, prospective, randomized, two-arm, three-period crossover study.  </w:t>
      </w:r>
      <w:r>
        <w:rPr>
          <w:rFonts w:ascii="Times New Roman" w:eastAsia="Times New Roman" w:hAnsi="Times New Roman" w:cs="Times New Roman"/>
          <w:i/>
          <w:color w:val="000000"/>
          <w:sz w:val="24"/>
          <w:szCs w:val="24"/>
        </w:rPr>
        <w:t>Am J Transp</w:t>
      </w:r>
      <w:r w:rsidR="00182E3F">
        <w:rPr>
          <w:rFonts w:ascii="Times New Roman" w:eastAsia="Times New Roman" w:hAnsi="Times New Roman" w:cs="Times New Roman"/>
          <w:i/>
          <w:color w:val="000000"/>
          <w:sz w:val="24"/>
          <w:szCs w:val="24"/>
        </w:rPr>
        <w:t xml:space="preserve">lant.  </w:t>
      </w:r>
      <w:r w:rsidR="00182E3F">
        <w:rPr>
          <w:rFonts w:ascii="Times New Roman" w:eastAsia="Times New Roman" w:hAnsi="Times New Roman" w:cs="Times New Roman"/>
          <w:color w:val="000000"/>
          <w:sz w:val="24"/>
          <w:szCs w:val="24"/>
        </w:rPr>
        <w:t>2017</w:t>
      </w:r>
      <w:proofErr w:type="gramStart"/>
      <w:r w:rsidR="00182E3F">
        <w:rPr>
          <w:rFonts w:ascii="Times New Roman" w:eastAsia="Times New Roman" w:hAnsi="Times New Roman" w:cs="Times New Roman"/>
          <w:color w:val="000000"/>
          <w:sz w:val="24"/>
          <w:szCs w:val="24"/>
        </w:rPr>
        <w:t>;17:432</w:t>
      </w:r>
      <w:proofErr w:type="gramEnd"/>
      <w:r w:rsidR="00182E3F">
        <w:rPr>
          <w:rFonts w:ascii="Times New Roman" w:eastAsia="Times New Roman" w:hAnsi="Times New Roman" w:cs="Times New Roman"/>
          <w:color w:val="000000"/>
          <w:sz w:val="24"/>
          <w:szCs w:val="24"/>
        </w:rPr>
        <w:t>-442.</w:t>
      </w:r>
    </w:p>
    <w:p w:rsidR="00FB6E78" w:rsidRDefault="00105FE5" w:rsidP="00D301A2">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Prograf [package insert].  </w:t>
      </w:r>
      <w:proofErr w:type="spellStart"/>
      <w:r w:rsidR="00E321C7">
        <w:rPr>
          <w:rFonts w:ascii="Times New Roman" w:eastAsia="Times New Roman" w:hAnsi="Times New Roman" w:cs="Times New Roman"/>
          <w:color w:val="000000"/>
          <w:sz w:val="24"/>
          <w:szCs w:val="24"/>
        </w:rPr>
        <w:t>Killorglin</w:t>
      </w:r>
      <w:proofErr w:type="spellEnd"/>
      <w:r w:rsidR="00E321C7">
        <w:rPr>
          <w:rFonts w:ascii="Times New Roman" w:eastAsia="Times New Roman" w:hAnsi="Times New Roman" w:cs="Times New Roman"/>
          <w:color w:val="000000"/>
          <w:sz w:val="24"/>
          <w:szCs w:val="24"/>
        </w:rPr>
        <w:t xml:space="preserve">, County Kerry, Ireland: </w:t>
      </w:r>
      <w:proofErr w:type="spellStart"/>
      <w:r w:rsidR="00E321C7">
        <w:rPr>
          <w:rFonts w:ascii="Times New Roman" w:eastAsia="Times New Roman" w:hAnsi="Times New Roman" w:cs="Times New Roman"/>
          <w:color w:val="000000"/>
          <w:sz w:val="24"/>
          <w:szCs w:val="24"/>
        </w:rPr>
        <w:t>Astellas</w:t>
      </w:r>
      <w:proofErr w:type="spellEnd"/>
      <w:r w:rsidR="00E321C7">
        <w:rPr>
          <w:rFonts w:ascii="Times New Roman" w:eastAsia="Times New Roman" w:hAnsi="Times New Roman" w:cs="Times New Roman"/>
          <w:color w:val="000000"/>
          <w:sz w:val="24"/>
          <w:szCs w:val="24"/>
        </w:rPr>
        <w:t xml:space="preserve"> Ireland Co., Ltd.</w:t>
      </w:r>
      <w:r w:rsidR="00FB6E78">
        <w:rPr>
          <w:rFonts w:ascii="Times New Roman" w:eastAsia="Times New Roman" w:hAnsi="Times New Roman" w:cs="Times New Roman"/>
          <w:color w:val="000000"/>
          <w:sz w:val="24"/>
          <w:szCs w:val="24"/>
        </w:rPr>
        <w:t>; 1994.</w:t>
      </w:r>
    </w:p>
    <w:p w:rsidR="00FB6E78" w:rsidRDefault="00FB6E78" w:rsidP="00FB6E78">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Astagraf</w:t>
      </w:r>
      <w:proofErr w:type="spellEnd"/>
      <w:r>
        <w:rPr>
          <w:rFonts w:ascii="Times New Roman" w:eastAsia="Times New Roman" w:hAnsi="Times New Roman" w:cs="Times New Roman"/>
          <w:color w:val="000000"/>
          <w:sz w:val="24"/>
          <w:szCs w:val="24"/>
        </w:rPr>
        <w:t xml:space="preserve"> XL [package insert].  </w:t>
      </w:r>
      <w:proofErr w:type="spellStart"/>
      <w:r>
        <w:rPr>
          <w:rFonts w:ascii="Times New Roman" w:eastAsia="Times New Roman" w:hAnsi="Times New Roman" w:cs="Times New Roman"/>
          <w:color w:val="000000"/>
          <w:sz w:val="24"/>
          <w:szCs w:val="24"/>
        </w:rPr>
        <w:t>Killorglin</w:t>
      </w:r>
      <w:proofErr w:type="spellEnd"/>
      <w:r>
        <w:rPr>
          <w:rFonts w:ascii="Times New Roman" w:eastAsia="Times New Roman" w:hAnsi="Times New Roman" w:cs="Times New Roman"/>
          <w:color w:val="000000"/>
          <w:sz w:val="24"/>
          <w:szCs w:val="24"/>
        </w:rPr>
        <w:t xml:space="preserve">, County Kerry, Ireland: </w:t>
      </w:r>
      <w:proofErr w:type="spellStart"/>
      <w:r>
        <w:rPr>
          <w:rFonts w:ascii="Times New Roman" w:eastAsia="Times New Roman" w:hAnsi="Times New Roman" w:cs="Times New Roman"/>
          <w:color w:val="000000"/>
          <w:sz w:val="24"/>
          <w:szCs w:val="24"/>
        </w:rPr>
        <w:t>Astellas</w:t>
      </w:r>
      <w:proofErr w:type="spellEnd"/>
      <w:r>
        <w:rPr>
          <w:rFonts w:ascii="Times New Roman" w:eastAsia="Times New Roman" w:hAnsi="Times New Roman" w:cs="Times New Roman"/>
          <w:color w:val="000000"/>
          <w:sz w:val="24"/>
          <w:szCs w:val="24"/>
        </w:rPr>
        <w:t xml:space="preserve"> Ireland Co., Ltd.; 1994.</w:t>
      </w:r>
    </w:p>
    <w:p w:rsidR="00105FE5" w:rsidRPr="00D301A2" w:rsidRDefault="00FB6E78" w:rsidP="00D301A2">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Envarsus</w:t>
      </w:r>
      <w:proofErr w:type="spellEnd"/>
      <w:r>
        <w:rPr>
          <w:rFonts w:ascii="Times New Roman" w:eastAsia="Times New Roman" w:hAnsi="Times New Roman" w:cs="Times New Roman"/>
          <w:color w:val="000000"/>
          <w:sz w:val="24"/>
          <w:szCs w:val="24"/>
        </w:rPr>
        <w:t xml:space="preserve"> XR [package insert].  North Rhine-Westphalia, Germany: </w:t>
      </w:r>
      <w:proofErr w:type="spellStart"/>
      <w:r>
        <w:rPr>
          <w:rFonts w:ascii="Times New Roman" w:eastAsia="Times New Roman" w:hAnsi="Times New Roman" w:cs="Times New Roman"/>
          <w:color w:val="000000"/>
          <w:sz w:val="24"/>
          <w:szCs w:val="24"/>
        </w:rPr>
        <w:t>Rottendorf</w:t>
      </w:r>
      <w:proofErr w:type="spellEnd"/>
      <w:r>
        <w:rPr>
          <w:rFonts w:ascii="Times New Roman" w:eastAsia="Times New Roman" w:hAnsi="Times New Roman" w:cs="Times New Roman"/>
          <w:color w:val="000000"/>
          <w:sz w:val="24"/>
          <w:szCs w:val="24"/>
        </w:rPr>
        <w:t xml:space="preserve"> Pharma GmbH; 1994.</w:t>
      </w:r>
    </w:p>
    <w:p w:rsidR="0073050E" w:rsidRPr="00FB6E78" w:rsidRDefault="0073050E" w:rsidP="0073050E">
      <w:pPr>
        <w:spacing w:before="100" w:beforeAutospacing="1" w:after="100" w:afterAutospacing="1" w:line="240" w:lineRule="auto"/>
        <w:rPr>
          <w:rFonts w:ascii="Times New Roman" w:eastAsia="Times New Roman" w:hAnsi="Times New Roman" w:cs="Times New Roman"/>
          <w:color w:val="000000"/>
          <w:szCs w:val="24"/>
        </w:rPr>
      </w:pPr>
    </w:p>
    <w:tbl>
      <w:tblPr>
        <w:tblW w:w="0" w:type="auto"/>
        <w:tblCellSpacing w:w="0" w:type="dxa"/>
        <w:tblCellMar>
          <w:left w:w="0" w:type="dxa"/>
          <w:right w:w="0" w:type="dxa"/>
        </w:tblCellMar>
        <w:tblLook w:val="04A0" w:firstRow="1" w:lastRow="0" w:firstColumn="1" w:lastColumn="0" w:noHBand="0" w:noVBand="1"/>
      </w:tblPr>
      <w:tblGrid>
        <w:gridCol w:w="2109"/>
        <w:gridCol w:w="7881"/>
      </w:tblGrid>
      <w:tr w:rsidR="00EE4EB5" w:rsidRPr="000B709F" w:rsidTr="00384832">
        <w:trPr>
          <w:tblCellSpacing w:w="0" w:type="dxa"/>
        </w:trPr>
        <w:tc>
          <w:tcPr>
            <w:tcW w:w="2160" w:type="dxa"/>
            <w:shd w:val="clear" w:color="auto" w:fill="FFFFFF"/>
            <w:hideMark/>
          </w:tcPr>
          <w:p w:rsidR="00EE4EB5" w:rsidRPr="000B709F" w:rsidRDefault="00EE4EB5" w:rsidP="00384832">
            <w:pPr>
              <w:rPr>
                <w:rFonts w:ascii="Times New Roman" w:eastAsia="Times New Roman" w:hAnsi="Times New Roman" w:cs="Times New Roman"/>
                <w:color w:val="000000"/>
              </w:rPr>
            </w:pPr>
            <w:r w:rsidRPr="000B709F">
              <w:rPr>
                <w:rFonts w:ascii="Times New Roman" w:eastAsia="Times New Roman" w:hAnsi="Times New Roman" w:cs="Times New Roman"/>
                <w:b/>
                <w:bCs/>
                <w:color w:val="000000"/>
              </w:rPr>
              <w:t>Regulatory References:</w:t>
            </w:r>
          </w:p>
        </w:tc>
        <w:tc>
          <w:tcPr>
            <w:tcW w:w="8280" w:type="dxa"/>
            <w:shd w:val="clear" w:color="auto" w:fill="FFFFFF"/>
            <w:hideMark/>
          </w:tcPr>
          <w:p w:rsidR="00EE4EB5" w:rsidRPr="000B709F" w:rsidRDefault="00EE4EB5" w:rsidP="00384832">
            <w:pPr>
              <w:rPr>
                <w:rFonts w:ascii="Times New Roman" w:eastAsia="Times New Roman" w:hAnsi="Times New Roman" w:cs="Times New Roman"/>
                <w:color w:val="000000"/>
              </w:rPr>
            </w:pPr>
            <w:r w:rsidRPr="000B709F">
              <w:rPr>
                <w:rFonts w:ascii="Times New Roman" w:eastAsia="Times New Roman" w:hAnsi="Times New Roman" w:cs="Times New Roman"/>
                <w:noProof/>
                <w:color w:val="000000"/>
              </w:rPr>
              <w:drawing>
                <wp:inline distT="0" distB="0" distL="0" distR="0" wp14:anchorId="51BF29C7" wp14:editId="2DB2A118">
                  <wp:extent cx="7620" cy="7620"/>
                  <wp:effectExtent l="0" t="0" r="0" b="0"/>
                  <wp:docPr id="1" name="Picture 1" descr="http://euhnotes.eushc.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hnotes.eushc.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0B709F" w:rsidRPr="000B709F" w:rsidRDefault="00EE4EB5" w:rsidP="00EE4EB5">
      <w:pPr>
        <w:spacing w:before="100" w:beforeAutospacing="1" w:after="100" w:afterAutospacing="1"/>
        <w:rPr>
          <w:rFonts w:ascii="Times New Roman" w:eastAsia="Times New Roman" w:hAnsi="Times New Roman" w:cs="Times New Roman"/>
          <w:color w:val="000000"/>
        </w:rPr>
      </w:pPr>
      <w:r w:rsidRPr="000B709F">
        <w:rPr>
          <w:rFonts w:ascii="Times New Roman" w:eastAsia="Times New Roman" w:hAnsi="Times New Roman" w:cs="Times New Roman"/>
          <w:b/>
          <w:bCs/>
          <w:color w:val="000000"/>
        </w:rPr>
        <w:t>Related Policies/Procedures:</w:t>
      </w:r>
      <w:r w:rsidRPr="000B709F">
        <w:rPr>
          <w:rFonts w:ascii="Times New Roman" w:eastAsia="Times New Roman" w:hAnsi="Times New Roman" w:cs="Times New Roman"/>
          <w:b/>
          <w:bCs/>
          <w:color w:val="000080"/>
        </w:rPr>
        <w:t xml:space="preserve"> </w:t>
      </w:r>
    </w:p>
    <w:p w:rsidR="00EE4EB5" w:rsidRPr="000B709F" w:rsidRDefault="00EE4EB5" w:rsidP="00EE4EB5">
      <w:pPr>
        <w:spacing w:before="100" w:beforeAutospacing="1" w:after="100" w:afterAutospacing="1"/>
        <w:rPr>
          <w:rFonts w:ascii="Times New Roman" w:eastAsia="Times New Roman" w:hAnsi="Times New Roman" w:cs="Times New Roman"/>
          <w:color w:val="000000"/>
        </w:rPr>
      </w:pPr>
      <w:r w:rsidRPr="000B709F">
        <w:rPr>
          <w:rFonts w:ascii="Times New Roman" w:eastAsia="Times New Roman" w:hAnsi="Times New Roman" w:cs="Times New Roman"/>
          <w:color w:val="000000"/>
        </w:rPr>
        <w:br/>
      </w:r>
      <w:r w:rsidRPr="000B709F">
        <w:rPr>
          <w:rFonts w:ascii="Times New Roman" w:eastAsia="Times New Roman" w:hAnsi="Times New Roman" w:cs="Times New Roman"/>
          <w:b/>
          <w:bCs/>
          <w:color w:val="000000"/>
          <w:sz w:val="36"/>
          <w:szCs w:val="36"/>
        </w:rPr>
        <w:t>Policy: Kidney/Pancreas Post Transplant Medication Management Protocol</w:t>
      </w:r>
      <w:r w:rsidRPr="000B709F">
        <w:rPr>
          <w:rFonts w:ascii="Times New Roman" w:eastAsia="Times New Roman" w:hAnsi="Times New Roman" w:cs="Times New Roman"/>
          <w:color w:val="000000"/>
        </w:rPr>
        <w:t xml:space="preserve"> </w:t>
      </w:r>
    </w:p>
    <w:p w:rsidR="00EE4EB5" w:rsidRPr="000B709F" w:rsidRDefault="00EE4EB5" w:rsidP="00EE4EB5">
      <w:pPr>
        <w:spacing w:before="100" w:beforeAutospacing="1" w:after="100" w:afterAutospacing="1"/>
        <w:rPr>
          <w:rFonts w:ascii="Times New Roman" w:eastAsia="Times New Roman" w:hAnsi="Times New Roman" w:cs="Times New Roman"/>
          <w:color w:val="000000"/>
        </w:rPr>
      </w:pPr>
      <w:r w:rsidRPr="000B709F">
        <w:rPr>
          <w:rFonts w:ascii="Times New Roman" w:eastAsia="Times New Roman" w:hAnsi="Times New Roman" w:cs="Times New Roman"/>
          <w:color w:val="000000"/>
        </w:rPr>
        <w:br/>
      </w:r>
      <w:r w:rsidRPr="000B709F">
        <w:rPr>
          <w:rFonts w:ascii="Times New Roman" w:eastAsia="Times New Roman" w:hAnsi="Times New Roman" w:cs="Times New Roman"/>
          <w:b/>
          <w:bCs/>
          <w:color w:val="000000"/>
          <w:u w:val="single"/>
        </w:rPr>
        <w:t>Approved By</w:t>
      </w:r>
      <w:r w:rsidRPr="000B709F">
        <w:rPr>
          <w:rFonts w:ascii="Times New Roman" w:eastAsia="Times New Roman" w:hAnsi="Times New Roman" w:cs="Times New Roman"/>
          <w:color w:val="000000"/>
        </w:rPr>
        <w:br/>
      </w:r>
      <w:r w:rsidRPr="000B709F">
        <w:rPr>
          <w:rFonts w:ascii="Times New Roman" w:eastAsia="Times New Roman" w:hAnsi="Times New Roman" w:cs="Times New Roman"/>
          <w:b/>
          <w:bCs/>
          <w:color w:val="000000"/>
        </w:rPr>
        <w:t>Transplant Leadership Group</w:t>
      </w:r>
      <w:r w:rsidRPr="000B709F">
        <w:rPr>
          <w:rFonts w:ascii="Times New Roman" w:eastAsia="Times New Roman" w:hAnsi="Times New Roman" w:cs="Times New Roman"/>
          <w:color w:val="800000"/>
        </w:rPr>
        <w:t xml:space="preserve"> </w:t>
      </w:r>
      <w:r w:rsidRPr="000B709F">
        <w:rPr>
          <w:rFonts w:ascii="Times New Roman" w:eastAsia="Times New Roman" w:hAnsi="Times New Roman" w:cs="Times New Roman"/>
          <w:color w:val="000000"/>
        </w:rPr>
        <w:br/>
      </w:r>
      <w:r w:rsidRPr="000B709F">
        <w:rPr>
          <w:rFonts w:ascii="Times New Roman" w:eastAsia="Times New Roman" w:hAnsi="Times New Roman" w:cs="Times New Roman"/>
          <w:color w:val="000000"/>
        </w:rPr>
        <w:br/>
      </w:r>
      <w:r w:rsidRPr="000B709F">
        <w:rPr>
          <w:rFonts w:ascii="Times New Roman" w:eastAsia="Times New Roman" w:hAnsi="Times New Roman" w:cs="Times New Roman"/>
          <w:b/>
          <w:bCs/>
          <w:color w:val="000000"/>
        </w:rPr>
        <w:t xml:space="preserve">Key Words </w:t>
      </w:r>
      <w:proofErr w:type="gramStart"/>
      <w:r w:rsidRPr="000B709F">
        <w:rPr>
          <w:rFonts w:ascii="Times New Roman" w:eastAsia="Times New Roman" w:hAnsi="Times New Roman" w:cs="Times New Roman"/>
          <w:b/>
          <w:bCs/>
          <w:color w:val="000000"/>
        </w:rPr>
        <w:t>For</w:t>
      </w:r>
      <w:proofErr w:type="gramEnd"/>
      <w:r w:rsidRPr="000B709F">
        <w:rPr>
          <w:rFonts w:ascii="Times New Roman" w:eastAsia="Times New Roman" w:hAnsi="Times New Roman" w:cs="Times New Roman"/>
          <w:b/>
          <w:bCs/>
          <w:color w:val="000000"/>
        </w:rPr>
        <w:t xml:space="preserve"> Search: </w:t>
      </w:r>
      <w:r w:rsidRPr="000B709F">
        <w:rPr>
          <w:rFonts w:ascii="Times New Roman" w:eastAsia="Times New Roman" w:hAnsi="Times New Roman" w:cs="Times New Roman"/>
          <w:color w:val="000000"/>
        </w:rPr>
        <w:t xml:space="preserve">Tacrolimus, </w:t>
      </w:r>
      <w:proofErr w:type="spellStart"/>
      <w:r w:rsidRPr="000B709F">
        <w:rPr>
          <w:rFonts w:ascii="Times New Roman" w:eastAsia="Times New Roman" w:hAnsi="Times New Roman" w:cs="Times New Roman"/>
          <w:color w:val="000000"/>
        </w:rPr>
        <w:t>Astagraf</w:t>
      </w:r>
      <w:proofErr w:type="spellEnd"/>
      <w:r w:rsidRPr="000B709F">
        <w:rPr>
          <w:rFonts w:ascii="Times New Roman" w:eastAsia="Times New Roman" w:hAnsi="Times New Roman" w:cs="Times New Roman"/>
          <w:color w:val="000000"/>
        </w:rPr>
        <w:t xml:space="preserve">, </w:t>
      </w:r>
      <w:proofErr w:type="spellStart"/>
      <w:r w:rsidRPr="000B709F">
        <w:rPr>
          <w:rFonts w:ascii="Times New Roman" w:eastAsia="Times New Roman" w:hAnsi="Times New Roman" w:cs="Times New Roman"/>
          <w:color w:val="000000"/>
        </w:rPr>
        <w:t>Envarsus</w:t>
      </w:r>
      <w:proofErr w:type="spellEnd"/>
      <w:r w:rsidRPr="000B709F">
        <w:rPr>
          <w:rFonts w:ascii="Times New Roman" w:eastAsia="Times New Roman" w:hAnsi="Times New Roman" w:cs="Times New Roman"/>
          <w:color w:val="000000"/>
        </w:rPr>
        <w:t>, Conversion</w:t>
      </w:r>
    </w:p>
    <w:p w:rsidR="00EE4EB5" w:rsidRPr="001B5210" w:rsidRDefault="00EE4EB5" w:rsidP="00EE4EB5">
      <w:pPr>
        <w:rPr>
          <w:rFonts w:ascii="Arial" w:hAnsi="Arial" w:cs="Arial"/>
          <w:sz w:val="21"/>
          <w:szCs w:val="21"/>
        </w:rPr>
      </w:pPr>
    </w:p>
    <w:p w:rsidR="00186DD6" w:rsidRDefault="00196622" w:rsidP="00EE4EB5">
      <w:pPr>
        <w:spacing w:before="100" w:beforeAutospacing="1" w:after="100" w:afterAutospacing="1" w:line="240" w:lineRule="auto"/>
      </w:pPr>
    </w:p>
    <w:sectPr w:rsidR="00186DD6" w:rsidSect="00965EAD">
      <w:pgSz w:w="12240" w:h="15840"/>
      <w:pgMar w:top="1440" w:right="90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04E"/>
    <w:multiLevelType w:val="hybridMultilevel"/>
    <w:tmpl w:val="6C3CA130"/>
    <w:lvl w:ilvl="0" w:tplc="0C4636B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7AD01CF"/>
    <w:multiLevelType w:val="hybridMultilevel"/>
    <w:tmpl w:val="FC00430E"/>
    <w:lvl w:ilvl="0" w:tplc="268E93C0">
      <w:start w:val="1"/>
      <w:numFmt w:val="upperLetter"/>
      <w:lvlText w:val="%1."/>
      <w:lvlJc w:val="left"/>
      <w:pPr>
        <w:ind w:left="2520" w:hanging="360"/>
      </w:pPr>
      <w:rPr>
        <w:rFonts w:hint="default"/>
      </w:r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1806E2A"/>
    <w:multiLevelType w:val="hybridMultilevel"/>
    <w:tmpl w:val="0CBA8F92"/>
    <w:lvl w:ilvl="0" w:tplc="B4C44262">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C1810"/>
    <w:multiLevelType w:val="hybridMultilevel"/>
    <w:tmpl w:val="CE508A2E"/>
    <w:lvl w:ilvl="0" w:tplc="9B5E025C">
      <w:start w:val="1"/>
      <w:numFmt w:val="upp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0E"/>
    <w:rsid w:val="00010DC8"/>
    <w:rsid w:val="000B755F"/>
    <w:rsid w:val="00105FE5"/>
    <w:rsid w:val="00175719"/>
    <w:rsid w:val="00182E3F"/>
    <w:rsid w:val="00244392"/>
    <w:rsid w:val="00287EB5"/>
    <w:rsid w:val="00304551"/>
    <w:rsid w:val="00323100"/>
    <w:rsid w:val="003C6DC6"/>
    <w:rsid w:val="004D7484"/>
    <w:rsid w:val="00510B53"/>
    <w:rsid w:val="00577FC0"/>
    <w:rsid w:val="005F2F91"/>
    <w:rsid w:val="00603DB5"/>
    <w:rsid w:val="0061370B"/>
    <w:rsid w:val="0068459C"/>
    <w:rsid w:val="006B5094"/>
    <w:rsid w:val="006D51B2"/>
    <w:rsid w:val="0073050E"/>
    <w:rsid w:val="008F417F"/>
    <w:rsid w:val="00952687"/>
    <w:rsid w:val="00965EAD"/>
    <w:rsid w:val="009E5DE8"/>
    <w:rsid w:val="00A4696F"/>
    <w:rsid w:val="00B001C2"/>
    <w:rsid w:val="00B65982"/>
    <w:rsid w:val="00B7145B"/>
    <w:rsid w:val="00BA7745"/>
    <w:rsid w:val="00C17D1B"/>
    <w:rsid w:val="00D230C0"/>
    <w:rsid w:val="00D301A2"/>
    <w:rsid w:val="00D614D3"/>
    <w:rsid w:val="00E17876"/>
    <w:rsid w:val="00E321C7"/>
    <w:rsid w:val="00ED6AC7"/>
    <w:rsid w:val="00EE4EB5"/>
    <w:rsid w:val="00EF65EE"/>
    <w:rsid w:val="00F84A1E"/>
    <w:rsid w:val="00FB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598D8-CD8D-483B-89FB-8D6CD898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50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F2F91"/>
    <w:pPr>
      <w:ind w:left="720"/>
      <w:contextualSpacing/>
    </w:pPr>
  </w:style>
  <w:style w:type="table" w:styleId="TableGrid">
    <w:name w:val="Table Grid"/>
    <w:basedOn w:val="TableNormal"/>
    <w:uiPriority w:val="39"/>
    <w:rsid w:val="009E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2544">
      <w:bodyDiv w:val="1"/>
      <w:marLeft w:val="0"/>
      <w:marRight w:val="0"/>
      <w:marTop w:val="0"/>
      <w:marBottom w:val="0"/>
      <w:divBdr>
        <w:top w:val="none" w:sz="0" w:space="0" w:color="auto"/>
        <w:left w:val="none" w:sz="0" w:space="0" w:color="auto"/>
        <w:bottom w:val="none" w:sz="0" w:space="0" w:color="auto"/>
        <w:right w:val="none" w:sz="0" w:space="0" w:color="auto"/>
      </w:divBdr>
      <w:divsChild>
        <w:div w:id="1779253049">
          <w:marLeft w:val="0"/>
          <w:marRight w:val="0"/>
          <w:marTop w:val="0"/>
          <w:marBottom w:val="0"/>
          <w:divBdr>
            <w:top w:val="none" w:sz="0" w:space="0" w:color="auto"/>
            <w:left w:val="none" w:sz="0" w:space="0" w:color="auto"/>
            <w:bottom w:val="none" w:sz="0" w:space="0" w:color="auto"/>
            <w:right w:val="none" w:sz="0" w:space="0" w:color="auto"/>
          </w:divBdr>
          <w:divsChild>
            <w:div w:id="396629366">
              <w:marLeft w:val="0"/>
              <w:marRight w:val="0"/>
              <w:marTop w:val="0"/>
              <w:marBottom w:val="0"/>
              <w:divBdr>
                <w:top w:val="none" w:sz="0" w:space="0" w:color="auto"/>
                <w:left w:val="none" w:sz="0" w:space="0" w:color="auto"/>
                <w:bottom w:val="none" w:sz="0" w:space="0" w:color="auto"/>
                <w:right w:val="none" w:sz="0" w:space="0" w:color="auto"/>
              </w:divBdr>
              <w:divsChild>
                <w:div w:id="473838262">
                  <w:marLeft w:val="0"/>
                  <w:marRight w:val="0"/>
                  <w:marTop w:val="0"/>
                  <w:marBottom w:val="0"/>
                  <w:divBdr>
                    <w:top w:val="none" w:sz="0" w:space="0" w:color="auto"/>
                    <w:left w:val="none" w:sz="0" w:space="0" w:color="auto"/>
                    <w:bottom w:val="none" w:sz="0" w:space="0" w:color="auto"/>
                    <w:right w:val="none" w:sz="0" w:space="0" w:color="auto"/>
                  </w:divBdr>
                  <w:divsChild>
                    <w:div w:id="403380243">
                      <w:marLeft w:val="0"/>
                      <w:marRight w:val="0"/>
                      <w:marTop w:val="0"/>
                      <w:marBottom w:val="0"/>
                      <w:divBdr>
                        <w:top w:val="none" w:sz="0" w:space="0" w:color="auto"/>
                        <w:left w:val="none" w:sz="0" w:space="0" w:color="auto"/>
                        <w:bottom w:val="none" w:sz="0" w:space="0" w:color="auto"/>
                        <w:right w:val="none" w:sz="0" w:space="0" w:color="auto"/>
                      </w:divBdr>
                      <w:divsChild>
                        <w:div w:id="8567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Ostrem</dc:creator>
  <cp:keywords/>
  <dc:description/>
  <cp:lastModifiedBy>Richard Milam</cp:lastModifiedBy>
  <cp:revision>2</cp:revision>
  <cp:lastPrinted>2018-06-27T13:20:00Z</cp:lastPrinted>
  <dcterms:created xsi:type="dcterms:W3CDTF">2018-07-31T14:02:00Z</dcterms:created>
  <dcterms:modified xsi:type="dcterms:W3CDTF">2018-07-31T14:02:00Z</dcterms:modified>
</cp:coreProperties>
</file>