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3D80C" w14:textId="77777777" w:rsidR="004A0ADC" w:rsidRPr="00120DE3" w:rsidRDefault="004A0ADC" w:rsidP="00D82ADA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page" w:horzAnchor="margin" w:tblpY="1742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926"/>
        <w:gridCol w:w="4844"/>
      </w:tblGrid>
      <w:tr w:rsidR="00576F37" w:rsidRPr="00120DE3" w14:paraId="00567400" w14:textId="77777777" w:rsidTr="0089061D">
        <w:trPr>
          <w:trHeight w:val="702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18E4106A" w14:textId="77777777" w:rsidR="00576F37" w:rsidRPr="00590D17" w:rsidRDefault="00576F37" w:rsidP="00590D17">
            <w:pPr>
              <w:rPr>
                <w:rFonts w:ascii="Arial" w:eastAsiaTheme="minorHAnsi" w:hAnsi="Arial" w:cs="Arial"/>
                <w:b/>
              </w:rPr>
            </w:pPr>
            <w:r w:rsidRPr="00120DE3">
              <w:rPr>
                <w:rFonts w:ascii="Arial" w:hAnsi="Arial" w:cs="Arial"/>
                <w:b/>
              </w:rPr>
              <w:t>P</w:t>
            </w:r>
            <w:r w:rsidR="001F3959">
              <w:rPr>
                <w:rFonts w:ascii="Arial" w:hAnsi="Arial" w:cs="Arial"/>
                <w:b/>
              </w:rPr>
              <w:t>ROTOCOL</w:t>
            </w:r>
            <w:r w:rsidRPr="00120DE3">
              <w:rPr>
                <w:rFonts w:ascii="Arial" w:hAnsi="Arial" w:cs="Arial"/>
                <w:b/>
              </w:rPr>
              <w:t xml:space="preserve"> TITLE:</w:t>
            </w:r>
            <w:r>
              <w:rPr>
                <w:rFonts w:ascii="Arial" w:hAnsi="Arial" w:cs="Arial"/>
              </w:rPr>
              <w:t xml:space="preserve"> </w:t>
            </w:r>
            <w:r w:rsidR="006F1E72">
              <w:rPr>
                <w:rFonts w:ascii="Arial" w:hAnsi="Arial" w:cs="Arial"/>
              </w:rPr>
              <w:t xml:space="preserve"> </w:t>
            </w:r>
            <w:r w:rsidR="00C769D2" w:rsidRPr="00C769D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 w:rsidR="00590D17">
              <w:rPr>
                <w:rFonts w:ascii="Arial" w:eastAsiaTheme="minorHAnsi" w:hAnsi="Arial" w:cs="Arial"/>
                <w:b/>
              </w:rPr>
              <w:t>Shingrix</w:t>
            </w:r>
            <w:r w:rsidR="00416761" w:rsidRPr="00416761">
              <w:rPr>
                <w:rFonts w:ascii="Arial" w:eastAsiaTheme="minorHAnsi" w:hAnsi="Arial" w:cs="Arial"/>
                <w:b/>
                <w:vertAlign w:val="superscript"/>
              </w:rPr>
              <w:t>®</w:t>
            </w:r>
            <w:r w:rsidR="00C769D2" w:rsidRPr="00416761">
              <w:rPr>
                <w:rFonts w:ascii="Arial" w:eastAsiaTheme="minorHAnsi" w:hAnsi="Arial" w:cs="Arial"/>
                <w:b/>
                <w:vertAlign w:val="superscript"/>
              </w:rPr>
              <w:t xml:space="preserve"> </w:t>
            </w:r>
            <w:r w:rsidR="00590D17">
              <w:rPr>
                <w:rFonts w:ascii="Arial" w:eastAsiaTheme="minorHAnsi" w:hAnsi="Arial" w:cs="Arial"/>
                <w:b/>
              </w:rPr>
              <w:t xml:space="preserve">Immunization </w:t>
            </w:r>
            <w:r w:rsidR="00C769D2" w:rsidRPr="00C769D2">
              <w:rPr>
                <w:rFonts w:ascii="Arial" w:eastAsiaTheme="minorHAnsi" w:hAnsi="Arial" w:cs="Arial"/>
                <w:b/>
              </w:rPr>
              <w:t>Guidelines of Pre- and Post- Solid Organ Transplant Recipients</w:t>
            </w:r>
          </w:p>
        </w:tc>
      </w:tr>
      <w:tr w:rsidR="00576F37" w:rsidRPr="00120DE3" w14:paraId="610A76A7" w14:textId="77777777" w:rsidTr="0089061D">
        <w:trPr>
          <w:trHeight w:val="720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FACCE0A" w14:textId="77777777" w:rsidR="00FF712F" w:rsidRPr="00FF712F" w:rsidRDefault="00061A36" w:rsidP="00FF712F">
            <w:pPr>
              <w:tabs>
                <w:tab w:val="left" w:pos="3747"/>
              </w:tabs>
              <w:spacing w:before="60"/>
              <w:rPr>
                <w:rFonts w:ascii="Arial" w:hAnsi="Arial" w:cs="Arial"/>
                <w:b/>
              </w:rPr>
            </w:pPr>
            <w:r w:rsidRPr="00120DE3">
              <w:rPr>
                <w:rFonts w:ascii="Arial" w:hAnsi="Arial" w:cs="Arial"/>
                <w:b/>
              </w:rPr>
              <w:t>APPLICABLE FACILITIES:</w:t>
            </w:r>
          </w:p>
          <w:p w14:paraId="73690549" w14:textId="2AA6E78A" w:rsidR="00FF712F" w:rsidRDefault="00470A87" w:rsidP="00336321">
            <w:pPr>
              <w:tabs>
                <w:tab w:val="left" w:pos="1227"/>
                <w:tab w:val="left" w:pos="2487"/>
                <w:tab w:val="left" w:pos="3747"/>
                <w:tab w:val="left" w:pos="5007"/>
                <w:tab w:val="left" w:pos="6267"/>
                <w:tab w:val="left" w:pos="7707"/>
                <w:tab w:val="left" w:pos="9147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02562993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32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45E70" w:rsidRPr="00A37CE8">
              <w:rPr>
                <w:rFonts w:ascii="Arial" w:hAnsi="Arial" w:cs="Arial"/>
                <w:sz w:val="22"/>
                <w:szCs w:val="22"/>
              </w:rPr>
              <w:t>EHC</w:t>
            </w:r>
            <w:r w:rsidR="00FF712F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09377308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FB9" w:rsidRPr="00FF712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B2B8C" w:rsidRPr="00FF712F">
              <w:rPr>
                <w:rFonts w:ascii="Arial" w:hAnsi="Arial" w:cs="Arial"/>
                <w:sz w:val="22"/>
                <w:szCs w:val="22"/>
              </w:rPr>
              <w:t>EDH</w:t>
            </w:r>
            <w:r w:rsidR="00DB0275" w:rsidRPr="00FF712F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42584877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B8C" w:rsidRPr="00FF712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B2B8C" w:rsidRPr="00FF712F">
              <w:rPr>
                <w:rFonts w:ascii="Arial" w:hAnsi="Arial" w:cs="Arial"/>
                <w:sz w:val="22"/>
                <w:szCs w:val="22"/>
              </w:rPr>
              <w:t>EHH</w:t>
            </w:r>
            <w:r w:rsidR="00DB0275" w:rsidRPr="00FF712F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73814002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4B9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B2B8C" w:rsidRPr="00FF712F">
              <w:rPr>
                <w:rFonts w:ascii="Arial" w:hAnsi="Arial" w:cs="Arial"/>
                <w:sz w:val="22"/>
                <w:szCs w:val="22"/>
              </w:rPr>
              <w:t>EHI</w:t>
            </w:r>
            <w:r w:rsidR="00DB0275" w:rsidRPr="00FF712F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35892563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B8C" w:rsidRPr="00FF712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864B9">
              <w:rPr>
                <w:rFonts w:ascii="Arial" w:hAnsi="Arial" w:cs="Arial"/>
                <w:sz w:val="22"/>
                <w:szCs w:val="22"/>
              </w:rPr>
              <w:t>EHN</w:t>
            </w:r>
            <w:r w:rsidR="00DB0275" w:rsidRPr="00FF712F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209916566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275" w:rsidRPr="00FF712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864B9">
              <w:rPr>
                <w:rFonts w:ascii="Arial" w:hAnsi="Arial" w:cs="Arial"/>
                <w:sz w:val="22"/>
                <w:szCs w:val="22"/>
              </w:rPr>
              <w:t>EJCH</w:t>
            </w:r>
            <w:r w:rsidR="00DB0275" w:rsidRPr="00FF712F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39393902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4B9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864B9" w:rsidRPr="00FF712F">
              <w:rPr>
                <w:rFonts w:ascii="Arial" w:hAnsi="Arial" w:cs="Arial"/>
                <w:sz w:val="22"/>
                <w:szCs w:val="22"/>
              </w:rPr>
              <w:t>ELTAC</w:t>
            </w:r>
            <w:r w:rsidR="00DB0275" w:rsidRPr="00FF712F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691062224"/>
                <w15:appearance w15:val="hidden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5C7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☒</w:t>
                </w:r>
              </w:sdtContent>
            </w:sdt>
            <w:r w:rsidR="001864B9">
              <w:rPr>
                <w:rFonts w:ascii="Arial" w:hAnsi="Arial" w:cs="Arial"/>
                <w:sz w:val="22"/>
                <w:szCs w:val="22"/>
              </w:rPr>
              <w:t>ESJH</w:t>
            </w:r>
          </w:p>
          <w:p w14:paraId="1EFCBDCF" w14:textId="47286513" w:rsidR="00061A36" w:rsidRPr="00A96893" w:rsidRDefault="00470A87" w:rsidP="00336321">
            <w:pPr>
              <w:tabs>
                <w:tab w:val="left" w:pos="1227"/>
                <w:tab w:val="left" w:pos="2487"/>
                <w:tab w:val="left" w:pos="3747"/>
                <w:tab w:val="left" w:pos="5007"/>
                <w:tab w:val="left" w:pos="6267"/>
                <w:tab w:val="left" w:pos="7707"/>
                <w:tab w:val="left" w:pos="9147"/>
              </w:tabs>
              <w:spacing w:before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584735954"/>
                <w15:appearance w15:val="hidden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69D2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☒</w:t>
                </w:r>
              </w:sdtContent>
            </w:sdt>
            <w:r w:rsidR="000B2B8C" w:rsidRPr="00FF712F">
              <w:rPr>
                <w:rFonts w:ascii="Arial" w:hAnsi="Arial" w:cs="Arial"/>
                <w:sz w:val="22"/>
                <w:szCs w:val="22"/>
              </w:rPr>
              <w:t>E</w:t>
            </w:r>
            <w:r w:rsidR="001864B9">
              <w:rPr>
                <w:rFonts w:ascii="Arial" w:hAnsi="Arial" w:cs="Arial"/>
                <w:sz w:val="22"/>
                <w:szCs w:val="22"/>
              </w:rPr>
              <w:t>UH</w:t>
            </w:r>
            <w:r w:rsidR="00FF712F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30513002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FB9" w:rsidRPr="00FF712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B2B8C" w:rsidRPr="00FF712F">
              <w:rPr>
                <w:rFonts w:ascii="Arial" w:hAnsi="Arial" w:cs="Arial"/>
                <w:sz w:val="22"/>
                <w:szCs w:val="22"/>
              </w:rPr>
              <w:t>EUH</w:t>
            </w:r>
            <w:r w:rsidR="001864B9">
              <w:rPr>
                <w:rFonts w:ascii="Arial" w:hAnsi="Arial" w:cs="Arial"/>
                <w:sz w:val="22"/>
                <w:szCs w:val="22"/>
              </w:rPr>
              <w:t>M</w:t>
            </w:r>
            <w:r w:rsidR="00336321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15587809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32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36321" w:rsidRPr="00FF712F">
              <w:rPr>
                <w:rFonts w:ascii="Arial" w:hAnsi="Arial" w:cs="Arial"/>
                <w:sz w:val="22"/>
                <w:szCs w:val="22"/>
              </w:rPr>
              <w:t>EU</w:t>
            </w:r>
            <w:r w:rsidR="00336321">
              <w:rPr>
                <w:rFonts w:ascii="Arial" w:hAnsi="Arial" w:cs="Arial"/>
                <w:sz w:val="22"/>
                <w:szCs w:val="22"/>
              </w:rPr>
              <w:t>HS</w:t>
            </w:r>
            <w:r w:rsidR="00DB0275" w:rsidRPr="00FF712F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50713453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32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B2B8C" w:rsidRPr="00FF712F">
              <w:rPr>
                <w:rFonts w:ascii="Arial" w:hAnsi="Arial" w:cs="Arial"/>
                <w:sz w:val="22"/>
                <w:szCs w:val="22"/>
              </w:rPr>
              <w:t>EU</w:t>
            </w:r>
            <w:r w:rsidR="001864B9">
              <w:rPr>
                <w:rFonts w:ascii="Arial" w:hAnsi="Arial" w:cs="Arial"/>
                <w:sz w:val="22"/>
                <w:szCs w:val="22"/>
              </w:rPr>
              <w:t>OSH</w:t>
            </w:r>
            <w:r w:rsidR="00DB0275" w:rsidRPr="00FF712F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65024632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B8C" w:rsidRPr="00FF712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864B9">
              <w:rPr>
                <w:rFonts w:ascii="Arial" w:hAnsi="Arial" w:cs="Arial"/>
                <w:sz w:val="22"/>
                <w:szCs w:val="22"/>
              </w:rPr>
              <w:t>EWWH</w:t>
            </w:r>
            <w:r w:rsidR="00D77BEA" w:rsidRPr="00FF712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B0275" w:rsidRPr="00FF712F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206860982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B8C" w:rsidRPr="00FF712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864B9">
              <w:rPr>
                <w:rFonts w:ascii="Arial" w:hAnsi="Arial" w:cs="Arial"/>
                <w:sz w:val="22"/>
                <w:szCs w:val="22"/>
              </w:rPr>
              <w:t>RJV-ERH</w:t>
            </w:r>
            <w:r w:rsidR="00DB0275" w:rsidRPr="00FF712F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91104737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B8C" w:rsidRPr="00FF712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864B9">
              <w:rPr>
                <w:rFonts w:ascii="Arial" w:hAnsi="Arial" w:cs="Arial"/>
                <w:sz w:val="22"/>
                <w:szCs w:val="22"/>
              </w:rPr>
              <w:t>R</w:t>
            </w:r>
            <w:r w:rsidR="000B2B8C" w:rsidRPr="00FF712F">
              <w:rPr>
                <w:rFonts w:ascii="Arial" w:hAnsi="Arial" w:cs="Arial"/>
                <w:sz w:val="22"/>
                <w:szCs w:val="22"/>
              </w:rPr>
              <w:t>JV</w:t>
            </w:r>
            <w:r w:rsidR="001864B9">
              <w:rPr>
                <w:rFonts w:ascii="Arial" w:hAnsi="Arial" w:cs="Arial"/>
                <w:sz w:val="22"/>
                <w:szCs w:val="22"/>
              </w:rPr>
              <w:t>-ESOP</w:t>
            </w:r>
            <w:r w:rsidR="00DB0275" w:rsidRPr="00FF712F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330207261"/>
                <w15:appearance w15:val="hidden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5C7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☒</w:t>
                </w:r>
              </w:sdtContent>
            </w:sdt>
            <w:r w:rsidR="000B2B8C" w:rsidRPr="00FF712F">
              <w:rPr>
                <w:rFonts w:ascii="Arial" w:hAnsi="Arial" w:cs="Arial"/>
                <w:sz w:val="22"/>
                <w:szCs w:val="22"/>
              </w:rPr>
              <w:t>TEC</w:t>
            </w:r>
            <w:r w:rsidR="001864B9">
              <w:rPr>
                <w:rFonts w:ascii="Arial" w:hAnsi="Arial" w:cs="Arial"/>
                <w:sz w:val="22"/>
                <w:szCs w:val="22"/>
              </w:rPr>
              <w:t>/ESA</w:t>
            </w:r>
          </w:p>
        </w:tc>
      </w:tr>
      <w:tr w:rsidR="00A96893" w:rsidRPr="00120DE3" w14:paraId="10BF04C2" w14:textId="77777777" w:rsidTr="0089061D">
        <w:tc>
          <w:tcPr>
            <w:tcW w:w="2751" w:type="pct"/>
            <w:tcBorders>
              <w:top w:val="single" w:sz="4" w:space="0" w:color="auto"/>
              <w:bottom w:val="double" w:sz="4" w:space="0" w:color="auto"/>
            </w:tcBorders>
          </w:tcPr>
          <w:p w14:paraId="6976D74E" w14:textId="60F1F749" w:rsidR="00A96893" w:rsidRPr="00A96893" w:rsidRDefault="00A96893" w:rsidP="0089061D">
            <w:pPr>
              <w:spacing w:before="60" w:after="20"/>
              <w:rPr>
                <w:rFonts w:ascii="Arial" w:hAnsi="Arial" w:cs="Arial"/>
              </w:rPr>
            </w:pPr>
            <w:r w:rsidRPr="00120DE3">
              <w:rPr>
                <w:rFonts w:ascii="Arial" w:hAnsi="Arial" w:cs="Arial"/>
                <w:b/>
              </w:rPr>
              <w:t>EFFECTIVE DATE:</w:t>
            </w:r>
            <w:r>
              <w:rPr>
                <w:rFonts w:ascii="Arial" w:hAnsi="Arial" w:cs="Arial"/>
              </w:rPr>
              <w:t xml:space="preserve"> </w:t>
            </w:r>
            <w:r w:rsidR="00FB4F60">
              <w:rPr>
                <w:rFonts w:ascii="Arial" w:hAnsi="Arial" w:cs="Arial"/>
              </w:rPr>
              <w:t>1/25/2023</w:t>
            </w:r>
          </w:p>
        </w:tc>
        <w:tc>
          <w:tcPr>
            <w:tcW w:w="2249" w:type="pct"/>
            <w:tcBorders>
              <w:top w:val="single" w:sz="4" w:space="0" w:color="auto"/>
              <w:bottom w:val="double" w:sz="4" w:space="0" w:color="auto"/>
            </w:tcBorders>
          </w:tcPr>
          <w:p w14:paraId="0F2EC818" w14:textId="77777777" w:rsidR="00A96893" w:rsidRPr="00A96893" w:rsidRDefault="00A96893" w:rsidP="0089061D">
            <w:pPr>
              <w:spacing w:before="60" w:after="20"/>
              <w:rPr>
                <w:rFonts w:ascii="Arial" w:hAnsi="Arial" w:cs="Arial"/>
              </w:rPr>
            </w:pPr>
            <w:r w:rsidRPr="00120DE3">
              <w:rPr>
                <w:rFonts w:ascii="Arial" w:hAnsi="Arial" w:cs="Arial"/>
                <w:b/>
              </w:rPr>
              <w:t>ORIGINATION DATE:</w:t>
            </w:r>
            <w:r>
              <w:rPr>
                <w:rFonts w:ascii="Arial" w:hAnsi="Arial" w:cs="Arial"/>
              </w:rPr>
              <w:t xml:space="preserve"> </w:t>
            </w:r>
            <w:r w:rsidR="00590D17">
              <w:rPr>
                <w:rFonts w:ascii="Arial" w:hAnsi="Arial" w:cs="Arial"/>
              </w:rPr>
              <w:t>10/01/2019</w:t>
            </w:r>
          </w:p>
        </w:tc>
      </w:tr>
    </w:tbl>
    <w:p w14:paraId="0B263742" w14:textId="77777777" w:rsidR="00FD3D94" w:rsidRPr="009A7A51" w:rsidRDefault="00FD3D94" w:rsidP="001F3959">
      <w:pPr>
        <w:rPr>
          <w:rFonts w:ascii="Arial" w:hAnsi="Arial" w:cs="Arial"/>
        </w:rPr>
      </w:pPr>
    </w:p>
    <w:p w14:paraId="54229BF8" w14:textId="77777777" w:rsidR="001F3959" w:rsidRDefault="001F3959" w:rsidP="001F3959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CATEGORY</w:t>
      </w:r>
      <w:r w:rsidR="0019168D">
        <w:rPr>
          <w:rFonts w:ascii="Arial" w:hAnsi="Arial" w:cs="Arial"/>
          <w:b/>
          <w:u w:val="single"/>
        </w:rPr>
        <w:t>:</w:t>
      </w:r>
      <w:r w:rsidR="0019168D" w:rsidRPr="00A968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14:paraId="4EC64D63" w14:textId="77777777" w:rsidR="001F3959" w:rsidRPr="003615B9" w:rsidRDefault="001F3959" w:rsidP="001F3959">
      <w:pPr>
        <w:rPr>
          <w:rFonts w:ascii="Arial" w:hAnsi="Arial" w:cs="Arial"/>
        </w:rPr>
      </w:pPr>
      <w:r w:rsidRPr="003615B9">
        <w:rPr>
          <w:rFonts w:ascii="Arial" w:hAnsi="Arial" w:cs="Arial"/>
        </w:rPr>
        <w:t xml:space="preserve">Choose One or More:  </w:t>
      </w:r>
      <w:r>
        <w:rPr>
          <w:rFonts w:ascii="Arial" w:hAnsi="Arial" w:cs="Arial"/>
        </w:rPr>
        <w:t>C</w:t>
      </w:r>
      <w:r w:rsidRPr="003615B9">
        <w:rPr>
          <w:rFonts w:ascii="Arial" w:hAnsi="Arial" w:cs="Arial"/>
        </w:rPr>
        <w:t xml:space="preserve">POE, </w:t>
      </w:r>
      <w:r w:rsidRPr="00C769D2">
        <w:rPr>
          <w:rFonts w:ascii="Arial" w:hAnsi="Arial" w:cs="Arial"/>
          <w:b/>
        </w:rPr>
        <w:t>Diagnostic/Therapeutic/Preventive</w:t>
      </w:r>
      <w:r w:rsidRPr="003615B9">
        <w:rPr>
          <w:rFonts w:ascii="Arial" w:hAnsi="Arial" w:cs="Arial"/>
        </w:rPr>
        <w:t xml:space="preserve">, Invasive Equipment, </w:t>
      </w:r>
      <w:r w:rsidRPr="00C769D2">
        <w:rPr>
          <w:rFonts w:ascii="Arial" w:hAnsi="Arial" w:cs="Arial"/>
          <w:b/>
        </w:rPr>
        <w:t>Medication Guidelines</w:t>
      </w:r>
      <w:r w:rsidRPr="003615B9">
        <w:rPr>
          <w:rFonts w:ascii="Arial" w:hAnsi="Arial" w:cs="Arial"/>
        </w:rPr>
        <w:t>, Noninvasive Equipment, Other, Teaching</w:t>
      </w:r>
    </w:p>
    <w:p w14:paraId="2893B611" w14:textId="77777777" w:rsidR="006F1E72" w:rsidRPr="00120DE3" w:rsidRDefault="006F1E72" w:rsidP="00D82ADA">
      <w:pPr>
        <w:rPr>
          <w:rFonts w:ascii="Arial" w:hAnsi="Arial" w:cs="Arial"/>
        </w:rPr>
      </w:pPr>
    </w:p>
    <w:p w14:paraId="45BC819E" w14:textId="77777777" w:rsidR="00C05CA7" w:rsidRDefault="001F3959" w:rsidP="00D82ADA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LEVEL</w:t>
      </w:r>
      <w:r w:rsidR="0019168D" w:rsidRPr="0019168D">
        <w:rPr>
          <w:rFonts w:ascii="Arial" w:hAnsi="Arial" w:cs="Arial"/>
          <w:b/>
          <w:u w:val="single"/>
        </w:rPr>
        <w:t>:</w:t>
      </w:r>
      <w:r>
        <w:rPr>
          <w:rFonts w:ascii="Arial" w:hAnsi="Arial" w:cs="Arial"/>
        </w:rPr>
        <w:t xml:space="preserve">  </w:t>
      </w:r>
    </w:p>
    <w:p w14:paraId="6BC56343" w14:textId="77777777" w:rsidR="001F3959" w:rsidRDefault="001F3959" w:rsidP="00D82ADA">
      <w:pPr>
        <w:rPr>
          <w:rFonts w:ascii="Arial" w:hAnsi="Arial" w:cs="Arial"/>
        </w:rPr>
      </w:pPr>
      <w:r w:rsidRPr="001F3959">
        <w:rPr>
          <w:rFonts w:ascii="Arial" w:hAnsi="Arial" w:cs="Arial"/>
        </w:rPr>
        <w:t xml:space="preserve">Choose </w:t>
      </w:r>
      <w:r>
        <w:rPr>
          <w:rFonts w:ascii="Arial" w:hAnsi="Arial" w:cs="Arial"/>
        </w:rPr>
        <w:t>O</w:t>
      </w:r>
      <w:r w:rsidRPr="001F3959">
        <w:rPr>
          <w:rFonts w:ascii="Arial" w:hAnsi="Arial" w:cs="Arial"/>
        </w:rPr>
        <w:t>ne:  Dependent,</w:t>
      </w:r>
      <w:r>
        <w:rPr>
          <w:rFonts w:ascii="Arial" w:hAnsi="Arial" w:cs="Arial"/>
        </w:rPr>
        <w:t xml:space="preserve"> </w:t>
      </w:r>
      <w:r w:rsidRPr="00C769D2">
        <w:rPr>
          <w:rFonts w:ascii="Arial" w:hAnsi="Arial" w:cs="Arial"/>
          <w:b/>
        </w:rPr>
        <w:t>Independent,</w:t>
      </w:r>
      <w:r>
        <w:rPr>
          <w:rFonts w:ascii="Arial" w:hAnsi="Arial" w:cs="Arial"/>
        </w:rPr>
        <w:t xml:space="preserve"> or Interdependent</w:t>
      </w:r>
    </w:p>
    <w:p w14:paraId="0E7DEB84" w14:textId="77777777" w:rsidR="00C05CA7" w:rsidRDefault="00C05CA7" w:rsidP="00D82ADA">
      <w:pPr>
        <w:rPr>
          <w:rFonts w:ascii="Arial" w:hAnsi="Arial" w:cs="Arial"/>
        </w:rPr>
      </w:pPr>
    </w:p>
    <w:p w14:paraId="0FC0E945" w14:textId="5AFBA674" w:rsidR="002E25F5" w:rsidRPr="002E25F5" w:rsidRDefault="001F3959" w:rsidP="5A9501E5">
      <w:pPr>
        <w:rPr>
          <w:rFonts w:ascii="Arial" w:hAnsi="Arial" w:cs="Arial"/>
          <w:b/>
          <w:bCs/>
          <w:u w:val="single"/>
        </w:rPr>
      </w:pPr>
      <w:r w:rsidRPr="5A9501E5">
        <w:rPr>
          <w:rFonts w:ascii="Arial" w:hAnsi="Arial" w:cs="Arial"/>
          <w:b/>
          <w:bCs/>
          <w:u w:val="single"/>
        </w:rPr>
        <w:t>CONTENT</w:t>
      </w:r>
      <w:r w:rsidR="0019168D" w:rsidRPr="5A9501E5">
        <w:rPr>
          <w:rFonts w:ascii="Arial" w:hAnsi="Arial" w:cs="Arial"/>
          <w:b/>
          <w:bCs/>
          <w:u w:val="single"/>
        </w:rPr>
        <w:t>:</w:t>
      </w:r>
      <w:r w:rsidR="002E25F5" w:rsidRPr="5A9501E5">
        <w:rPr>
          <w:rFonts w:ascii="Arial" w:hAnsi="Arial" w:cs="Arial"/>
          <w:b/>
          <w:bCs/>
        </w:rPr>
        <w:t xml:space="preserve">  </w:t>
      </w:r>
      <w:r w:rsidR="002E25F5" w:rsidRPr="5A9501E5">
        <w:rPr>
          <w:rFonts w:ascii="Arial" w:eastAsiaTheme="minorEastAsia" w:hAnsi="Arial" w:cs="Arial"/>
          <w:sz w:val="22"/>
          <w:szCs w:val="22"/>
        </w:rPr>
        <w:t>These guidelines were developed to standardize</w:t>
      </w:r>
      <w:r w:rsidR="00737CE0" w:rsidRPr="5A9501E5">
        <w:rPr>
          <w:rFonts w:ascii="Arial" w:eastAsiaTheme="minorEastAsia" w:hAnsi="Arial" w:cs="Arial"/>
          <w:sz w:val="22"/>
          <w:szCs w:val="22"/>
        </w:rPr>
        <w:t xml:space="preserve"> the use of Shingles</w:t>
      </w:r>
      <w:r w:rsidR="002E25F5" w:rsidRPr="5A9501E5">
        <w:rPr>
          <w:rFonts w:ascii="Arial" w:eastAsiaTheme="minorEastAsia" w:hAnsi="Arial" w:cs="Arial"/>
          <w:sz w:val="22"/>
          <w:szCs w:val="22"/>
        </w:rPr>
        <w:t xml:space="preserve"> immunization practices across </w:t>
      </w:r>
      <w:r w:rsidR="008A7286" w:rsidRPr="5A9501E5">
        <w:rPr>
          <w:rFonts w:ascii="Arial" w:eastAsiaTheme="minorEastAsia" w:hAnsi="Arial" w:cs="Arial"/>
          <w:sz w:val="22"/>
          <w:szCs w:val="22"/>
        </w:rPr>
        <w:t xml:space="preserve">the </w:t>
      </w:r>
      <w:r w:rsidR="002E25F5" w:rsidRPr="5A9501E5">
        <w:rPr>
          <w:rFonts w:ascii="Arial" w:eastAsiaTheme="minorEastAsia" w:hAnsi="Arial" w:cs="Arial"/>
          <w:sz w:val="22"/>
          <w:szCs w:val="22"/>
        </w:rPr>
        <w:t>Emory Transplant Center</w:t>
      </w:r>
      <w:r w:rsidR="0064789B" w:rsidRPr="5A9501E5">
        <w:rPr>
          <w:rFonts w:ascii="Arial" w:eastAsiaTheme="minorEastAsia" w:hAnsi="Arial" w:cs="Arial"/>
          <w:sz w:val="22"/>
          <w:szCs w:val="22"/>
        </w:rPr>
        <w:t xml:space="preserve"> and the Emory solid organ transplant programs</w:t>
      </w:r>
      <w:r w:rsidR="008A7286" w:rsidRPr="5A9501E5">
        <w:rPr>
          <w:rFonts w:ascii="Arial" w:eastAsiaTheme="minorEastAsia" w:hAnsi="Arial" w:cs="Arial"/>
          <w:sz w:val="22"/>
          <w:szCs w:val="22"/>
        </w:rPr>
        <w:t>.</w:t>
      </w:r>
    </w:p>
    <w:p w14:paraId="76C1A606" w14:textId="77777777" w:rsidR="002E25F5" w:rsidRDefault="002E25F5" w:rsidP="002E25F5">
      <w:pPr>
        <w:spacing w:after="160" w:line="259" w:lineRule="auto"/>
        <w:rPr>
          <w:rFonts w:ascii="Arial" w:eastAsiaTheme="minorHAnsi" w:hAnsi="Arial" w:cs="Arial"/>
          <w:sz w:val="22"/>
          <w:szCs w:val="22"/>
          <w:u w:val="single"/>
        </w:rPr>
      </w:pPr>
    </w:p>
    <w:p w14:paraId="1BFBDF72" w14:textId="59647715" w:rsidR="00AC4BB7" w:rsidRDefault="002E25F5" w:rsidP="00B51F36">
      <w:pPr>
        <w:spacing w:after="160" w:line="259" w:lineRule="auto"/>
        <w:rPr>
          <w:rFonts w:ascii="Arial" w:eastAsiaTheme="minorHAnsi" w:hAnsi="Arial" w:cs="Arial"/>
          <w:sz w:val="22"/>
          <w:szCs w:val="22"/>
        </w:rPr>
      </w:pPr>
      <w:r w:rsidRPr="002E25F5">
        <w:rPr>
          <w:rFonts w:ascii="Arial" w:eastAsiaTheme="minorHAnsi" w:hAnsi="Arial" w:cs="Arial"/>
          <w:sz w:val="22"/>
          <w:szCs w:val="22"/>
          <w:u w:val="single"/>
        </w:rPr>
        <w:t>Background</w:t>
      </w:r>
      <w:r w:rsidRPr="002E25F5">
        <w:rPr>
          <w:rFonts w:ascii="Arial" w:eastAsiaTheme="minorHAnsi" w:hAnsi="Arial" w:cs="Arial"/>
          <w:sz w:val="22"/>
          <w:szCs w:val="22"/>
        </w:rPr>
        <w:t xml:space="preserve">: </w:t>
      </w:r>
      <w:r w:rsidR="0055380E">
        <w:rPr>
          <w:rFonts w:ascii="Arial" w:eastAsiaTheme="minorHAnsi" w:hAnsi="Arial" w:cs="Arial"/>
          <w:sz w:val="22"/>
          <w:szCs w:val="22"/>
        </w:rPr>
        <w:t xml:space="preserve">The </w:t>
      </w:r>
      <w:r w:rsidR="008E6DE7">
        <w:rPr>
          <w:rFonts w:ascii="Arial" w:eastAsiaTheme="minorHAnsi" w:hAnsi="Arial" w:cs="Arial"/>
          <w:sz w:val="22"/>
          <w:szCs w:val="22"/>
        </w:rPr>
        <w:t>sh</w:t>
      </w:r>
      <w:r w:rsidR="0055380E">
        <w:rPr>
          <w:rFonts w:ascii="Arial" w:eastAsiaTheme="minorHAnsi" w:hAnsi="Arial" w:cs="Arial"/>
          <w:sz w:val="22"/>
          <w:szCs w:val="22"/>
        </w:rPr>
        <w:t>ingles vaccine</w:t>
      </w:r>
      <w:r w:rsidR="00E261FC">
        <w:rPr>
          <w:rFonts w:ascii="Arial" w:eastAsiaTheme="minorHAnsi" w:hAnsi="Arial" w:cs="Arial"/>
          <w:sz w:val="22"/>
          <w:szCs w:val="22"/>
        </w:rPr>
        <w:t>,</w:t>
      </w:r>
      <w:r w:rsidR="00E261FC" w:rsidRPr="00E261FC">
        <w:rPr>
          <w:rFonts w:ascii="Arial" w:eastAsiaTheme="minorHAnsi" w:hAnsi="Arial" w:cs="Arial"/>
          <w:sz w:val="22"/>
          <w:szCs w:val="22"/>
        </w:rPr>
        <w:t xml:space="preserve"> </w:t>
      </w:r>
      <w:r w:rsidR="00E261FC">
        <w:rPr>
          <w:rFonts w:ascii="Arial" w:eastAsiaTheme="minorHAnsi" w:hAnsi="Arial" w:cs="Arial"/>
          <w:sz w:val="22"/>
          <w:szCs w:val="22"/>
        </w:rPr>
        <w:t>Shingrix</w:t>
      </w:r>
      <w:r w:rsidR="00E261FC" w:rsidRPr="008E6DE7">
        <w:rPr>
          <w:rFonts w:ascii="Arial" w:eastAsiaTheme="minorHAnsi" w:hAnsi="Arial" w:cs="Arial"/>
          <w:sz w:val="22"/>
          <w:szCs w:val="22"/>
          <w:vertAlign w:val="superscript"/>
        </w:rPr>
        <w:t xml:space="preserve">® </w:t>
      </w:r>
      <w:r w:rsidR="00E261FC">
        <w:rPr>
          <w:rFonts w:ascii="Arial" w:eastAsiaTheme="minorHAnsi" w:hAnsi="Arial" w:cs="Arial"/>
          <w:sz w:val="22"/>
          <w:szCs w:val="22"/>
        </w:rPr>
        <w:t>(recombinant vaccine),</w:t>
      </w:r>
      <w:r w:rsidR="0055380E">
        <w:rPr>
          <w:rFonts w:ascii="Arial" w:eastAsiaTheme="minorHAnsi" w:hAnsi="Arial" w:cs="Arial"/>
          <w:sz w:val="22"/>
          <w:szCs w:val="22"/>
        </w:rPr>
        <w:t xml:space="preserve"> is </w:t>
      </w:r>
      <w:r w:rsidR="008A7286">
        <w:rPr>
          <w:rFonts w:ascii="Arial" w:eastAsiaTheme="minorHAnsi" w:hAnsi="Arial" w:cs="Arial"/>
          <w:sz w:val="22"/>
          <w:szCs w:val="22"/>
        </w:rPr>
        <w:t>used</w:t>
      </w:r>
      <w:r w:rsidR="0055380E">
        <w:rPr>
          <w:rFonts w:ascii="Arial" w:eastAsiaTheme="minorHAnsi" w:hAnsi="Arial" w:cs="Arial"/>
          <w:sz w:val="22"/>
          <w:szCs w:val="22"/>
        </w:rPr>
        <w:t xml:space="preserve"> to protect against shingles</w:t>
      </w:r>
      <w:r w:rsidR="008E6DE7">
        <w:rPr>
          <w:rFonts w:ascii="Arial" w:eastAsiaTheme="minorHAnsi" w:hAnsi="Arial" w:cs="Arial"/>
          <w:sz w:val="22"/>
          <w:szCs w:val="22"/>
        </w:rPr>
        <w:t xml:space="preserve"> and postherpetic neuralgia. </w:t>
      </w:r>
      <w:r w:rsidR="00960D54">
        <w:rPr>
          <w:rFonts w:ascii="Arial" w:eastAsiaTheme="minorHAnsi" w:hAnsi="Arial" w:cs="Arial"/>
          <w:sz w:val="22"/>
          <w:szCs w:val="22"/>
        </w:rPr>
        <w:t>Shingrix</w:t>
      </w:r>
      <w:r w:rsidR="00960D54">
        <w:rPr>
          <w:rFonts w:ascii="Arial" w:eastAsiaTheme="minorHAnsi" w:hAnsi="Arial" w:cs="Arial"/>
          <w:sz w:val="22"/>
          <w:szCs w:val="22"/>
          <w:vertAlign w:val="superscript"/>
        </w:rPr>
        <w:t>®</w:t>
      </w:r>
      <w:r w:rsidR="00960D54">
        <w:rPr>
          <w:rFonts w:ascii="Arial" w:eastAsiaTheme="minorHAnsi" w:hAnsi="Arial" w:cs="Arial"/>
          <w:sz w:val="22"/>
          <w:szCs w:val="22"/>
        </w:rPr>
        <w:t xml:space="preserve"> is more than 90% effective in preventing shingles, and there is no live </w:t>
      </w:r>
      <w:r w:rsidR="00C56C6B">
        <w:rPr>
          <w:rFonts w:ascii="Arial" w:eastAsiaTheme="minorHAnsi" w:hAnsi="Arial" w:cs="Arial"/>
          <w:sz w:val="22"/>
          <w:szCs w:val="22"/>
        </w:rPr>
        <w:t>v</w:t>
      </w:r>
      <w:r w:rsidR="00960D54">
        <w:rPr>
          <w:rFonts w:ascii="Arial" w:eastAsiaTheme="minorHAnsi" w:hAnsi="Arial" w:cs="Arial"/>
          <w:sz w:val="22"/>
          <w:szCs w:val="22"/>
        </w:rPr>
        <w:t xml:space="preserve">irus in the vaccine. </w:t>
      </w:r>
      <w:r w:rsidR="008E6DE7">
        <w:rPr>
          <w:rFonts w:ascii="Arial" w:eastAsiaTheme="minorHAnsi" w:hAnsi="Arial" w:cs="Arial"/>
          <w:sz w:val="22"/>
          <w:szCs w:val="22"/>
        </w:rPr>
        <w:t xml:space="preserve">The </w:t>
      </w:r>
      <w:r w:rsidR="00510BC9" w:rsidRPr="008D1A4A">
        <w:rPr>
          <w:rFonts w:ascii="Arial" w:eastAsiaTheme="minorHAnsi" w:hAnsi="Arial" w:cs="Arial"/>
          <w:bCs/>
          <w:sz w:val="22"/>
          <w:szCs w:val="22"/>
        </w:rPr>
        <w:t>Advisory Committee on Immunization Practices (ACIP)</w:t>
      </w:r>
      <w:r w:rsidR="00510BC9">
        <w:rPr>
          <w:rFonts w:ascii="Arial" w:eastAsiaTheme="minorHAnsi" w:hAnsi="Arial" w:cs="Arial"/>
          <w:bCs/>
          <w:sz w:val="22"/>
          <w:szCs w:val="22"/>
        </w:rPr>
        <w:t xml:space="preserve"> </w:t>
      </w:r>
      <w:r w:rsidR="008E6DE7">
        <w:rPr>
          <w:rFonts w:ascii="Arial" w:eastAsiaTheme="minorHAnsi" w:hAnsi="Arial" w:cs="Arial"/>
          <w:sz w:val="22"/>
          <w:szCs w:val="22"/>
        </w:rPr>
        <w:t>currently recommends all healthy</w:t>
      </w:r>
      <w:r w:rsidR="00C56C6B">
        <w:rPr>
          <w:rFonts w:ascii="Arial" w:eastAsiaTheme="minorHAnsi" w:hAnsi="Arial" w:cs="Arial"/>
          <w:sz w:val="22"/>
          <w:szCs w:val="22"/>
        </w:rPr>
        <w:t>, immunocompetent</w:t>
      </w:r>
      <w:r w:rsidR="008E6DE7">
        <w:rPr>
          <w:rFonts w:ascii="Arial" w:eastAsiaTheme="minorHAnsi" w:hAnsi="Arial" w:cs="Arial"/>
          <w:sz w:val="22"/>
          <w:szCs w:val="22"/>
        </w:rPr>
        <w:t xml:space="preserve"> adults age 50 years and old</w:t>
      </w:r>
      <w:r w:rsidR="008A7286">
        <w:rPr>
          <w:rFonts w:ascii="Arial" w:eastAsiaTheme="minorHAnsi" w:hAnsi="Arial" w:cs="Arial"/>
          <w:sz w:val="22"/>
          <w:szCs w:val="22"/>
        </w:rPr>
        <w:t>er</w:t>
      </w:r>
      <w:r w:rsidR="000D644B">
        <w:rPr>
          <w:rFonts w:ascii="Arial" w:eastAsiaTheme="minorHAnsi" w:hAnsi="Arial" w:cs="Arial"/>
          <w:bCs/>
          <w:sz w:val="22"/>
          <w:szCs w:val="22"/>
        </w:rPr>
        <w:t xml:space="preserve">, </w:t>
      </w:r>
      <w:r w:rsidR="000D644B" w:rsidRPr="008D1A4A">
        <w:rPr>
          <w:rFonts w:ascii="Arial" w:eastAsiaTheme="minorHAnsi" w:hAnsi="Arial" w:cs="Arial"/>
          <w:bCs/>
          <w:sz w:val="22"/>
          <w:szCs w:val="22"/>
          <w:u w:val="single"/>
        </w:rPr>
        <w:t>and all patients 19 years and older who are immunocompromised</w:t>
      </w:r>
      <w:r w:rsidR="000D644B">
        <w:rPr>
          <w:rFonts w:ascii="Arial" w:eastAsiaTheme="minorHAnsi" w:hAnsi="Arial" w:cs="Arial"/>
          <w:bCs/>
          <w:sz w:val="22"/>
          <w:szCs w:val="22"/>
        </w:rPr>
        <w:t>,</w:t>
      </w:r>
      <w:r w:rsidR="008E6DE7">
        <w:rPr>
          <w:rFonts w:ascii="Arial" w:eastAsiaTheme="minorHAnsi" w:hAnsi="Arial" w:cs="Arial"/>
          <w:sz w:val="22"/>
          <w:szCs w:val="22"/>
        </w:rPr>
        <w:t xml:space="preserve"> receive the </w:t>
      </w:r>
      <w:r w:rsidR="00960D54">
        <w:rPr>
          <w:rFonts w:ascii="Arial" w:eastAsiaTheme="minorHAnsi" w:hAnsi="Arial" w:cs="Arial"/>
          <w:sz w:val="22"/>
          <w:szCs w:val="22"/>
        </w:rPr>
        <w:t>Shingrix</w:t>
      </w:r>
      <w:r w:rsidR="00960D54">
        <w:rPr>
          <w:rFonts w:ascii="Arial" w:eastAsiaTheme="minorHAnsi" w:hAnsi="Arial" w:cs="Arial"/>
          <w:sz w:val="22"/>
          <w:szCs w:val="22"/>
          <w:vertAlign w:val="superscript"/>
        </w:rPr>
        <w:t>®</w:t>
      </w:r>
      <w:r w:rsidR="008E6DE7">
        <w:rPr>
          <w:rFonts w:ascii="Arial" w:eastAsiaTheme="minorHAnsi" w:hAnsi="Arial" w:cs="Arial"/>
          <w:sz w:val="22"/>
          <w:szCs w:val="22"/>
        </w:rPr>
        <w:t xml:space="preserve"> vaccine. </w:t>
      </w:r>
    </w:p>
    <w:p w14:paraId="1AB941BF" w14:textId="77777777" w:rsidR="008C4960" w:rsidRDefault="008C4960" w:rsidP="00B51F36">
      <w:pPr>
        <w:spacing w:after="160" w:line="259" w:lineRule="auto"/>
        <w:rPr>
          <w:rFonts w:ascii="Arial" w:eastAsiaTheme="minorHAnsi" w:hAnsi="Arial" w:cs="Arial"/>
          <w:sz w:val="22"/>
          <w:szCs w:val="22"/>
        </w:rPr>
      </w:pPr>
    </w:p>
    <w:p w14:paraId="0D4777FA" w14:textId="7E394448" w:rsidR="008E6DE7" w:rsidRPr="008C4960" w:rsidRDefault="008E6DE7" w:rsidP="008E6DE7">
      <w:pPr>
        <w:pStyle w:val="ListParagraph"/>
        <w:numPr>
          <w:ilvl w:val="0"/>
          <w:numId w:val="16"/>
        </w:numPr>
        <w:spacing w:after="160" w:line="259" w:lineRule="auto"/>
        <w:ind w:left="360"/>
        <w:rPr>
          <w:rFonts w:ascii="Arial" w:eastAsiaTheme="minorHAnsi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 </w:t>
      </w:r>
      <w:r w:rsidR="00D10F6F">
        <w:rPr>
          <w:rFonts w:ascii="Arial" w:hAnsi="Arial" w:cs="Arial"/>
          <w:sz w:val="22"/>
          <w:szCs w:val="22"/>
        </w:rPr>
        <w:t xml:space="preserve">patients </w:t>
      </w:r>
      <w:r w:rsidR="00D10F6F" w:rsidRPr="00AF0522">
        <w:rPr>
          <w:rFonts w:ascii="Arial" w:hAnsi="Arial" w:cs="Arial"/>
          <w:sz w:val="22"/>
          <w:szCs w:val="22"/>
        </w:rPr>
        <w:t xml:space="preserve">age </w:t>
      </w:r>
      <w:r w:rsidR="00D10F6F">
        <w:rPr>
          <w:rFonts w:ascii="Arial" w:hAnsi="Arial" w:cs="Arial"/>
          <w:sz w:val="22"/>
          <w:szCs w:val="22"/>
        </w:rPr>
        <w:t>19</w:t>
      </w:r>
      <w:r w:rsidR="00D10F6F" w:rsidRPr="00AF0522">
        <w:rPr>
          <w:rFonts w:ascii="Arial" w:hAnsi="Arial" w:cs="Arial"/>
          <w:sz w:val="22"/>
          <w:szCs w:val="22"/>
        </w:rPr>
        <w:t xml:space="preserve"> years and older</w:t>
      </w:r>
      <w:r w:rsidR="00D10F6F">
        <w:rPr>
          <w:rFonts w:ascii="Arial" w:hAnsi="Arial" w:cs="Arial"/>
          <w:sz w:val="22"/>
          <w:szCs w:val="22"/>
        </w:rPr>
        <w:t xml:space="preserve"> who have received a transplant or are listed for a transplant</w:t>
      </w:r>
      <w:r w:rsidR="00D10F6F" w:rsidRPr="00AF052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should receive 2 doses of the Shingrix</w:t>
      </w:r>
      <w:r>
        <w:rPr>
          <w:rFonts w:ascii="Arial" w:hAnsi="Arial" w:cs="Arial"/>
          <w:sz w:val="22"/>
          <w:szCs w:val="22"/>
          <w:vertAlign w:val="superscript"/>
        </w:rPr>
        <w:t>®</w:t>
      </w:r>
      <w:r w:rsidR="00085C74">
        <w:rPr>
          <w:rFonts w:ascii="Arial" w:hAnsi="Arial" w:cs="Arial"/>
          <w:sz w:val="22"/>
          <w:szCs w:val="22"/>
        </w:rPr>
        <w:t xml:space="preserve"> vaccine separated by </w:t>
      </w:r>
      <w:r>
        <w:rPr>
          <w:rFonts w:ascii="Arial" w:hAnsi="Arial" w:cs="Arial"/>
          <w:sz w:val="22"/>
          <w:szCs w:val="22"/>
        </w:rPr>
        <w:t xml:space="preserve">2-6 months. </w:t>
      </w:r>
    </w:p>
    <w:p w14:paraId="5175505D" w14:textId="77777777" w:rsidR="008C4960" w:rsidRPr="008E6DE7" w:rsidRDefault="008C4960" w:rsidP="008C4960">
      <w:pPr>
        <w:pStyle w:val="ListParagraph"/>
        <w:spacing w:after="160" w:line="259" w:lineRule="auto"/>
        <w:ind w:left="360"/>
        <w:rPr>
          <w:rFonts w:ascii="Arial" w:eastAsiaTheme="minorHAnsi" w:hAnsi="Arial" w:cs="Arial"/>
          <w:sz w:val="22"/>
          <w:szCs w:val="22"/>
        </w:rPr>
      </w:pPr>
    </w:p>
    <w:p w14:paraId="09D25783" w14:textId="2FBB6C45" w:rsidR="00BF3081" w:rsidRDefault="008E6DE7" w:rsidP="00BF3081">
      <w:pPr>
        <w:pStyle w:val="ListParagraph"/>
        <w:numPr>
          <w:ilvl w:val="1"/>
          <w:numId w:val="16"/>
        </w:numPr>
        <w:spacing w:after="160" w:line="259" w:lineRule="auto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Patients can still receive Shingrix</w:t>
      </w:r>
      <w:r>
        <w:rPr>
          <w:rFonts w:ascii="Arial" w:eastAsiaTheme="minorHAnsi" w:hAnsi="Arial" w:cs="Arial"/>
          <w:sz w:val="22"/>
          <w:szCs w:val="22"/>
          <w:vertAlign w:val="superscript"/>
        </w:rPr>
        <w:t>®</w:t>
      </w:r>
      <w:r>
        <w:rPr>
          <w:rFonts w:ascii="Arial" w:eastAsiaTheme="minorHAnsi" w:hAnsi="Arial" w:cs="Arial"/>
          <w:sz w:val="22"/>
          <w:szCs w:val="22"/>
        </w:rPr>
        <w:t xml:space="preserve"> if they had shingles in the past, received Zostavax</w:t>
      </w:r>
      <w:r>
        <w:rPr>
          <w:rFonts w:ascii="Arial" w:eastAsiaTheme="minorHAnsi" w:hAnsi="Arial" w:cs="Arial"/>
          <w:sz w:val="22"/>
          <w:szCs w:val="22"/>
          <w:vertAlign w:val="superscript"/>
        </w:rPr>
        <w:t>®</w:t>
      </w:r>
      <w:r>
        <w:rPr>
          <w:rFonts w:ascii="Arial" w:eastAsiaTheme="minorHAnsi" w:hAnsi="Arial" w:cs="Arial"/>
          <w:sz w:val="22"/>
          <w:szCs w:val="22"/>
        </w:rPr>
        <w:t xml:space="preserve"> already, or are not sure if they had chickenpox.</w:t>
      </w:r>
      <w:r w:rsidR="00BF3081">
        <w:rPr>
          <w:rFonts w:ascii="Arial" w:eastAsiaTheme="minorHAnsi" w:hAnsi="Arial" w:cs="Arial"/>
          <w:sz w:val="22"/>
          <w:szCs w:val="22"/>
        </w:rPr>
        <w:t xml:space="preserve"> </w:t>
      </w:r>
    </w:p>
    <w:p w14:paraId="35925B92" w14:textId="77777777" w:rsidR="00A23512" w:rsidRDefault="00A23512" w:rsidP="00A23512">
      <w:pPr>
        <w:pStyle w:val="ListParagraph"/>
        <w:spacing w:after="160" w:line="259" w:lineRule="auto"/>
        <w:ind w:left="1440"/>
        <w:rPr>
          <w:rFonts w:ascii="Arial" w:eastAsiaTheme="minorHAnsi" w:hAnsi="Arial" w:cs="Arial"/>
          <w:sz w:val="22"/>
          <w:szCs w:val="22"/>
        </w:rPr>
      </w:pPr>
    </w:p>
    <w:p w14:paraId="6573FE13" w14:textId="0706BBEE" w:rsidR="00BF3081" w:rsidRDefault="00BF3081" w:rsidP="00BF3081">
      <w:pPr>
        <w:pStyle w:val="ListParagraph"/>
        <w:numPr>
          <w:ilvl w:val="1"/>
          <w:numId w:val="16"/>
        </w:numPr>
        <w:spacing w:after="160" w:line="259" w:lineRule="auto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Patient</w:t>
      </w:r>
      <w:r w:rsidR="008A7286">
        <w:rPr>
          <w:rFonts w:ascii="Arial" w:eastAsiaTheme="minorHAnsi" w:hAnsi="Arial" w:cs="Arial"/>
          <w:sz w:val="22"/>
          <w:szCs w:val="22"/>
        </w:rPr>
        <w:t>s</w:t>
      </w:r>
      <w:r>
        <w:rPr>
          <w:rFonts w:ascii="Arial" w:eastAsiaTheme="minorHAnsi" w:hAnsi="Arial" w:cs="Arial"/>
          <w:sz w:val="22"/>
          <w:szCs w:val="22"/>
        </w:rPr>
        <w:t xml:space="preserve"> should </w:t>
      </w:r>
      <w:r w:rsidRPr="00806ACC">
        <w:rPr>
          <w:rFonts w:ascii="Arial" w:eastAsiaTheme="minorHAnsi" w:hAnsi="Arial" w:cs="Arial"/>
          <w:b/>
          <w:sz w:val="22"/>
          <w:szCs w:val="22"/>
        </w:rPr>
        <w:t>NOT</w:t>
      </w:r>
      <w:r>
        <w:rPr>
          <w:rFonts w:ascii="Arial" w:eastAsiaTheme="minorHAnsi" w:hAnsi="Arial" w:cs="Arial"/>
          <w:sz w:val="22"/>
          <w:szCs w:val="22"/>
        </w:rPr>
        <w:t xml:space="preserve"> receive Shingrix</w:t>
      </w:r>
      <w:r>
        <w:rPr>
          <w:rFonts w:ascii="Arial" w:eastAsiaTheme="minorHAnsi" w:hAnsi="Arial" w:cs="Arial"/>
          <w:sz w:val="22"/>
          <w:szCs w:val="22"/>
          <w:vertAlign w:val="superscript"/>
        </w:rPr>
        <w:t>®</w:t>
      </w:r>
      <w:r>
        <w:rPr>
          <w:rFonts w:ascii="Arial" w:eastAsiaTheme="minorHAnsi" w:hAnsi="Arial" w:cs="Arial"/>
          <w:sz w:val="22"/>
          <w:szCs w:val="22"/>
        </w:rPr>
        <w:t xml:space="preserve"> if they have had a severe reaction to any component of the vaccine, currently have shingles, currently pregnant or breastfeeding, </w:t>
      </w:r>
      <w:r w:rsidR="00CF3703">
        <w:rPr>
          <w:rFonts w:ascii="Arial" w:eastAsiaTheme="minorHAnsi" w:hAnsi="Arial" w:cs="Arial"/>
          <w:sz w:val="22"/>
          <w:szCs w:val="22"/>
        </w:rPr>
        <w:t>or</w:t>
      </w:r>
      <w:r>
        <w:rPr>
          <w:rFonts w:ascii="Arial" w:eastAsiaTheme="minorHAnsi" w:hAnsi="Arial" w:cs="Arial"/>
          <w:sz w:val="22"/>
          <w:szCs w:val="22"/>
        </w:rPr>
        <w:t xml:space="preserve"> if they </w:t>
      </w:r>
      <w:r w:rsidR="00F63567">
        <w:rPr>
          <w:rFonts w:ascii="Arial" w:eastAsiaTheme="minorHAnsi" w:hAnsi="Arial" w:cs="Arial"/>
          <w:sz w:val="22"/>
          <w:szCs w:val="22"/>
        </w:rPr>
        <w:t xml:space="preserve">have a </w:t>
      </w:r>
      <w:r w:rsidR="00F63567" w:rsidRPr="00CF3703">
        <w:rPr>
          <w:rFonts w:ascii="Arial" w:eastAsiaTheme="minorHAnsi" w:hAnsi="Arial" w:cs="Arial"/>
          <w:sz w:val="22"/>
          <w:szCs w:val="22"/>
          <w:u w:val="single"/>
        </w:rPr>
        <w:t>known</w:t>
      </w:r>
      <w:r w:rsidR="00F63567">
        <w:rPr>
          <w:rFonts w:ascii="Arial" w:eastAsiaTheme="minorHAnsi" w:hAnsi="Arial" w:cs="Arial"/>
          <w:sz w:val="22"/>
          <w:szCs w:val="22"/>
        </w:rPr>
        <w:t xml:space="preserve"> history of negative immunity to varicella (screening for varicella immunity is not required if unknown).</w:t>
      </w:r>
    </w:p>
    <w:p w14:paraId="5B4D121C" w14:textId="77777777" w:rsidR="00085C74" w:rsidRPr="00085C74" w:rsidRDefault="00085C74" w:rsidP="00085C74">
      <w:pPr>
        <w:pStyle w:val="ListParagraph"/>
        <w:rPr>
          <w:rFonts w:ascii="Arial" w:eastAsiaTheme="minorHAnsi" w:hAnsi="Arial" w:cs="Arial"/>
          <w:sz w:val="22"/>
          <w:szCs w:val="22"/>
        </w:rPr>
      </w:pPr>
    </w:p>
    <w:p w14:paraId="74A55934" w14:textId="4F64EAD2" w:rsidR="00085C74" w:rsidRDefault="00085C74" w:rsidP="00085C74">
      <w:pPr>
        <w:pStyle w:val="ListParagraph"/>
        <w:numPr>
          <w:ilvl w:val="1"/>
          <w:numId w:val="16"/>
        </w:numPr>
        <w:spacing w:after="160" w:line="259" w:lineRule="auto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Patients who have had Shingles disease should receive the Shingrix</w:t>
      </w:r>
      <w:r>
        <w:rPr>
          <w:rFonts w:ascii="Arial" w:eastAsiaTheme="minorHAnsi" w:hAnsi="Arial" w:cs="Arial"/>
          <w:sz w:val="22"/>
          <w:szCs w:val="22"/>
          <w:vertAlign w:val="superscript"/>
        </w:rPr>
        <w:t>®</w:t>
      </w:r>
      <w:r>
        <w:rPr>
          <w:rFonts w:ascii="Arial" w:eastAsiaTheme="minorHAnsi" w:hAnsi="Arial" w:cs="Arial"/>
          <w:sz w:val="22"/>
          <w:szCs w:val="22"/>
        </w:rPr>
        <w:t xml:space="preserve"> vaccine series if they otherwise qualify. However, these patients should wait at least 6 months after resolution of the disease prior to receiving the Shingrix</w:t>
      </w:r>
      <w:r>
        <w:rPr>
          <w:rFonts w:ascii="Arial" w:eastAsiaTheme="minorHAnsi" w:hAnsi="Arial" w:cs="Arial"/>
          <w:sz w:val="22"/>
          <w:szCs w:val="22"/>
          <w:vertAlign w:val="superscript"/>
        </w:rPr>
        <w:t>®</w:t>
      </w:r>
      <w:r>
        <w:rPr>
          <w:rFonts w:ascii="Arial" w:eastAsiaTheme="minorHAnsi" w:hAnsi="Arial" w:cs="Arial"/>
          <w:sz w:val="22"/>
          <w:szCs w:val="22"/>
        </w:rPr>
        <w:t xml:space="preserve"> vaccine</w:t>
      </w:r>
    </w:p>
    <w:p w14:paraId="065C0E57" w14:textId="77777777" w:rsidR="00085C74" w:rsidRPr="00436932" w:rsidRDefault="00085C74" w:rsidP="00085C74">
      <w:pPr>
        <w:pStyle w:val="ListParagraph"/>
        <w:rPr>
          <w:rFonts w:ascii="Arial" w:eastAsiaTheme="minorHAnsi" w:hAnsi="Arial" w:cs="Arial"/>
          <w:sz w:val="22"/>
          <w:szCs w:val="22"/>
        </w:rPr>
      </w:pPr>
    </w:p>
    <w:p w14:paraId="149EC932" w14:textId="16F0F701" w:rsidR="00085C74" w:rsidRDefault="00085C74" w:rsidP="00085C74">
      <w:pPr>
        <w:pStyle w:val="ListParagraph"/>
        <w:numPr>
          <w:ilvl w:val="1"/>
          <w:numId w:val="16"/>
        </w:numPr>
        <w:spacing w:after="160" w:line="259" w:lineRule="auto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 xml:space="preserve">Patients should </w:t>
      </w:r>
      <w:r w:rsidRPr="00063D8A">
        <w:rPr>
          <w:rFonts w:ascii="Arial" w:eastAsiaTheme="minorHAnsi" w:hAnsi="Arial" w:cs="Arial"/>
          <w:b/>
          <w:bCs/>
          <w:sz w:val="22"/>
          <w:szCs w:val="22"/>
        </w:rPr>
        <w:t xml:space="preserve">not </w:t>
      </w:r>
      <w:r>
        <w:rPr>
          <w:rFonts w:ascii="Arial" w:eastAsiaTheme="minorHAnsi" w:hAnsi="Arial" w:cs="Arial"/>
          <w:sz w:val="22"/>
          <w:szCs w:val="22"/>
        </w:rPr>
        <w:t>receive Shingrix</w:t>
      </w:r>
      <w:r>
        <w:rPr>
          <w:rFonts w:ascii="Arial" w:eastAsiaTheme="minorHAnsi" w:hAnsi="Arial" w:cs="Arial"/>
          <w:sz w:val="22"/>
          <w:szCs w:val="22"/>
          <w:vertAlign w:val="superscript"/>
        </w:rPr>
        <w:t>®</w:t>
      </w:r>
      <w:r>
        <w:rPr>
          <w:rFonts w:ascii="Arial" w:eastAsiaTheme="minorHAnsi" w:hAnsi="Arial" w:cs="Arial"/>
          <w:sz w:val="22"/>
          <w:szCs w:val="22"/>
        </w:rPr>
        <w:t xml:space="preserve"> and </w:t>
      </w:r>
      <w:proofErr w:type="spellStart"/>
      <w:r>
        <w:rPr>
          <w:rFonts w:ascii="Arial" w:eastAsiaTheme="minorHAnsi" w:hAnsi="Arial" w:cs="Arial"/>
          <w:sz w:val="22"/>
          <w:szCs w:val="22"/>
        </w:rPr>
        <w:t>Heplisav</w:t>
      </w:r>
      <w:proofErr w:type="spellEnd"/>
      <w:r>
        <w:rPr>
          <w:rFonts w:ascii="Arial" w:eastAsiaTheme="minorHAnsi" w:hAnsi="Arial" w:cs="Arial"/>
          <w:sz w:val="22"/>
          <w:szCs w:val="22"/>
        </w:rPr>
        <w:t>-B</w:t>
      </w:r>
      <w:r w:rsidRPr="00085C74">
        <w:rPr>
          <w:rFonts w:ascii="Arial" w:eastAsiaTheme="minorHAnsi" w:hAnsi="Arial" w:cs="Arial"/>
          <w:sz w:val="22"/>
          <w:szCs w:val="22"/>
          <w:vertAlign w:val="superscript"/>
        </w:rPr>
        <w:t xml:space="preserve">® </w:t>
      </w:r>
      <w:r w:rsidR="00E05DA4">
        <w:rPr>
          <w:rFonts w:ascii="Arial" w:eastAsiaTheme="minorHAnsi" w:hAnsi="Arial" w:cs="Arial"/>
          <w:sz w:val="22"/>
          <w:szCs w:val="22"/>
        </w:rPr>
        <w:t xml:space="preserve">or </w:t>
      </w:r>
      <w:proofErr w:type="spellStart"/>
      <w:r w:rsidR="00E05DA4">
        <w:rPr>
          <w:rFonts w:ascii="Arial" w:eastAsiaTheme="minorHAnsi" w:hAnsi="Arial" w:cs="Arial"/>
          <w:sz w:val="22"/>
          <w:szCs w:val="22"/>
        </w:rPr>
        <w:t>Fluad</w:t>
      </w:r>
      <w:proofErr w:type="spellEnd"/>
      <w:r w:rsidR="00E05DA4">
        <w:rPr>
          <w:rFonts w:ascii="Arial" w:eastAsiaTheme="minorHAnsi" w:hAnsi="Arial" w:cs="Arial"/>
          <w:sz w:val="22"/>
          <w:szCs w:val="22"/>
          <w:vertAlign w:val="superscript"/>
        </w:rPr>
        <w:t xml:space="preserve">® </w:t>
      </w:r>
      <w:r>
        <w:rPr>
          <w:rFonts w:ascii="Arial" w:eastAsiaTheme="minorHAnsi" w:hAnsi="Arial" w:cs="Arial"/>
          <w:sz w:val="22"/>
          <w:szCs w:val="22"/>
        </w:rPr>
        <w:t xml:space="preserve">on the same day, as </w:t>
      </w:r>
      <w:r w:rsidR="00E05DA4">
        <w:rPr>
          <w:rFonts w:ascii="Arial" w:eastAsiaTheme="minorHAnsi" w:hAnsi="Arial" w:cs="Arial"/>
          <w:sz w:val="22"/>
          <w:szCs w:val="22"/>
        </w:rPr>
        <w:t>these</w:t>
      </w:r>
      <w:r>
        <w:rPr>
          <w:rFonts w:ascii="Arial" w:eastAsiaTheme="minorHAnsi" w:hAnsi="Arial" w:cs="Arial"/>
          <w:sz w:val="22"/>
          <w:szCs w:val="22"/>
        </w:rPr>
        <w:t xml:space="preserve"> vaccines are adjuvanted. </w:t>
      </w:r>
      <w:r w:rsidR="00E05DA4">
        <w:rPr>
          <w:rFonts w:ascii="Arial" w:eastAsiaTheme="minorHAnsi" w:hAnsi="Arial" w:cs="Arial"/>
          <w:sz w:val="22"/>
          <w:szCs w:val="22"/>
        </w:rPr>
        <w:t xml:space="preserve">Patients should wait 4 weeks after receiving </w:t>
      </w:r>
      <w:proofErr w:type="spellStart"/>
      <w:r w:rsidR="00E05DA4">
        <w:rPr>
          <w:rFonts w:ascii="Arial" w:eastAsiaTheme="minorHAnsi" w:hAnsi="Arial" w:cs="Arial"/>
          <w:sz w:val="22"/>
          <w:szCs w:val="22"/>
        </w:rPr>
        <w:t>Heplisav</w:t>
      </w:r>
      <w:proofErr w:type="spellEnd"/>
      <w:r w:rsidR="00E05DA4">
        <w:rPr>
          <w:rFonts w:ascii="Arial" w:eastAsiaTheme="minorHAnsi" w:hAnsi="Arial" w:cs="Arial"/>
          <w:sz w:val="22"/>
          <w:szCs w:val="22"/>
        </w:rPr>
        <w:t>-B</w:t>
      </w:r>
      <w:r w:rsidR="00E05DA4">
        <w:rPr>
          <w:rFonts w:ascii="Arial" w:eastAsiaTheme="minorHAnsi" w:hAnsi="Arial" w:cs="Arial"/>
          <w:sz w:val="22"/>
          <w:szCs w:val="22"/>
          <w:vertAlign w:val="superscript"/>
        </w:rPr>
        <w:t>®</w:t>
      </w:r>
      <w:r w:rsidR="00E05DA4">
        <w:rPr>
          <w:rFonts w:ascii="Arial" w:eastAsiaTheme="minorHAnsi" w:hAnsi="Arial" w:cs="Arial"/>
          <w:sz w:val="22"/>
          <w:szCs w:val="22"/>
        </w:rPr>
        <w:t xml:space="preserve"> or </w:t>
      </w:r>
      <w:proofErr w:type="spellStart"/>
      <w:r w:rsidR="00E05DA4">
        <w:rPr>
          <w:rFonts w:ascii="Arial" w:eastAsiaTheme="minorHAnsi" w:hAnsi="Arial" w:cs="Arial"/>
          <w:sz w:val="22"/>
          <w:szCs w:val="22"/>
        </w:rPr>
        <w:t>Fluad</w:t>
      </w:r>
      <w:proofErr w:type="spellEnd"/>
      <w:r w:rsidR="00E05DA4">
        <w:rPr>
          <w:rFonts w:ascii="Arial" w:eastAsiaTheme="minorHAnsi" w:hAnsi="Arial" w:cs="Arial"/>
          <w:sz w:val="22"/>
          <w:szCs w:val="22"/>
          <w:vertAlign w:val="superscript"/>
        </w:rPr>
        <w:t>®</w:t>
      </w:r>
      <w:r w:rsidR="00E05DA4">
        <w:rPr>
          <w:rFonts w:ascii="Arial" w:eastAsiaTheme="minorHAnsi" w:hAnsi="Arial" w:cs="Arial"/>
          <w:sz w:val="22"/>
          <w:szCs w:val="22"/>
        </w:rPr>
        <w:t xml:space="preserve"> before receiving Shingrix</w:t>
      </w:r>
      <w:r w:rsidR="00E05DA4">
        <w:rPr>
          <w:rFonts w:ascii="Arial" w:eastAsiaTheme="minorHAnsi" w:hAnsi="Arial" w:cs="Arial"/>
          <w:sz w:val="22"/>
          <w:szCs w:val="22"/>
          <w:vertAlign w:val="superscript"/>
        </w:rPr>
        <w:t>®</w:t>
      </w:r>
      <w:r w:rsidR="00E05DA4">
        <w:rPr>
          <w:rFonts w:ascii="Arial" w:eastAsiaTheme="minorHAnsi" w:hAnsi="Arial" w:cs="Arial"/>
          <w:sz w:val="22"/>
          <w:szCs w:val="22"/>
        </w:rPr>
        <w:t>.</w:t>
      </w:r>
    </w:p>
    <w:p w14:paraId="2A992F60" w14:textId="77777777" w:rsidR="00085C74" w:rsidRDefault="00085C74" w:rsidP="00085C74">
      <w:pPr>
        <w:pStyle w:val="ListParagraph"/>
        <w:spacing w:after="160" w:line="259" w:lineRule="auto"/>
        <w:ind w:left="1440"/>
        <w:rPr>
          <w:rFonts w:ascii="Arial" w:eastAsiaTheme="minorHAnsi" w:hAnsi="Arial" w:cs="Arial"/>
          <w:sz w:val="22"/>
          <w:szCs w:val="22"/>
        </w:rPr>
      </w:pPr>
    </w:p>
    <w:p w14:paraId="1B2AFD88" w14:textId="7C70ED47" w:rsidR="00085C74" w:rsidRPr="00085C74" w:rsidRDefault="00085C74" w:rsidP="00085C74">
      <w:pPr>
        <w:pStyle w:val="ListParagraph"/>
        <w:numPr>
          <w:ilvl w:val="1"/>
          <w:numId w:val="16"/>
        </w:numPr>
        <w:spacing w:after="160" w:line="259" w:lineRule="auto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lastRenderedPageBreak/>
        <w:t>It is safe to administer other vaccines on the same day as Shingrix</w:t>
      </w:r>
      <w:r>
        <w:rPr>
          <w:rFonts w:ascii="Arial" w:eastAsiaTheme="minorHAnsi" w:hAnsi="Arial" w:cs="Arial"/>
          <w:sz w:val="22"/>
          <w:szCs w:val="22"/>
          <w:vertAlign w:val="superscript"/>
        </w:rPr>
        <w:t>®</w:t>
      </w:r>
      <w:r>
        <w:rPr>
          <w:rFonts w:ascii="Arial" w:eastAsiaTheme="minorHAnsi" w:hAnsi="Arial" w:cs="Arial"/>
          <w:sz w:val="22"/>
          <w:szCs w:val="22"/>
        </w:rPr>
        <w:t>, but it is advised to use two different anatomical sites.</w:t>
      </w:r>
    </w:p>
    <w:p w14:paraId="2DE715AA" w14:textId="77777777" w:rsidR="008E6DE7" w:rsidRDefault="008E6DE7" w:rsidP="008E6DE7">
      <w:pPr>
        <w:pStyle w:val="ListParagraph"/>
        <w:spacing w:after="160" w:line="259" w:lineRule="auto"/>
        <w:ind w:left="360"/>
        <w:rPr>
          <w:rFonts w:ascii="Arial" w:eastAsiaTheme="minorHAnsi" w:hAnsi="Arial" w:cs="Arial"/>
          <w:sz w:val="22"/>
          <w:szCs w:val="22"/>
        </w:rPr>
      </w:pPr>
    </w:p>
    <w:p w14:paraId="1C98E2D8" w14:textId="77777777" w:rsidR="008C4960" w:rsidRPr="008E6DE7" w:rsidRDefault="008C4960" w:rsidP="008E6DE7">
      <w:pPr>
        <w:pStyle w:val="ListParagraph"/>
        <w:spacing w:after="160" w:line="259" w:lineRule="auto"/>
        <w:ind w:left="360"/>
        <w:rPr>
          <w:rFonts w:ascii="Arial" w:eastAsiaTheme="minorHAnsi" w:hAnsi="Arial" w:cs="Arial"/>
          <w:sz w:val="22"/>
          <w:szCs w:val="22"/>
        </w:rPr>
      </w:pPr>
    </w:p>
    <w:p w14:paraId="3577F4E2" w14:textId="4E49B5CA" w:rsidR="00AC4BB7" w:rsidRPr="00516594" w:rsidRDefault="0064789B" w:rsidP="00AC4BB7">
      <w:pPr>
        <w:pStyle w:val="ListParagraph"/>
        <w:numPr>
          <w:ilvl w:val="0"/>
          <w:numId w:val="16"/>
        </w:numPr>
        <w:spacing w:after="160" w:line="259" w:lineRule="auto"/>
        <w:ind w:left="360"/>
        <w:rPr>
          <w:rFonts w:ascii="Arial" w:hAnsi="Arial" w:cs="Arial"/>
          <w:sz w:val="22"/>
          <w:szCs w:val="22"/>
        </w:rPr>
      </w:pPr>
      <w:r w:rsidRPr="008E6DE7">
        <w:rPr>
          <w:rFonts w:ascii="Arial" w:hAnsi="Arial" w:cs="Arial"/>
          <w:sz w:val="22"/>
          <w:szCs w:val="22"/>
        </w:rPr>
        <w:t>Pre-Transplant Patients</w:t>
      </w:r>
      <w:r w:rsidR="00AC4BB7">
        <w:rPr>
          <w:rFonts w:ascii="Arial" w:hAnsi="Arial" w:cs="Arial"/>
          <w:sz w:val="22"/>
          <w:szCs w:val="22"/>
        </w:rPr>
        <w:t>:</w:t>
      </w:r>
    </w:p>
    <w:p w14:paraId="582C5949" w14:textId="1557361E" w:rsidR="00954847" w:rsidRDefault="00AC4BB7" w:rsidP="5A9501E5">
      <w:pPr>
        <w:numPr>
          <w:ilvl w:val="0"/>
          <w:numId w:val="19"/>
        </w:numPr>
        <w:spacing w:after="160" w:line="259" w:lineRule="auto"/>
        <w:contextualSpacing/>
        <w:rPr>
          <w:rFonts w:ascii="Arial" w:eastAsiaTheme="minorEastAsia" w:hAnsi="Arial" w:cs="Arial"/>
          <w:b/>
          <w:bCs/>
          <w:sz w:val="22"/>
          <w:szCs w:val="22"/>
        </w:rPr>
      </w:pPr>
      <w:r w:rsidRPr="5A9501E5">
        <w:rPr>
          <w:rFonts w:ascii="Arial" w:hAnsi="Arial" w:cs="Arial"/>
          <w:sz w:val="22"/>
          <w:szCs w:val="22"/>
        </w:rPr>
        <w:t>Shingrix</w:t>
      </w:r>
      <w:r w:rsidRPr="5A9501E5">
        <w:rPr>
          <w:rFonts w:ascii="Arial" w:hAnsi="Arial" w:cs="Arial"/>
          <w:sz w:val="22"/>
          <w:szCs w:val="22"/>
          <w:vertAlign w:val="superscript"/>
        </w:rPr>
        <w:t>®</w:t>
      </w:r>
      <w:r w:rsidRPr="5A9501E5">
        <w:rPr>
          <w:rFonts w:ascii="Arial" w:hAnsi="Arial" w:cs="Arial"/>
          <w:sz w:val="22"/>
          <w:szCs w:val="22"/>
        </w:rPr>
        <w:t xml:space="preserve"> is </w:t>
      </w:r>
      <w:r w:rsidR="007774CD">
        <w:rPr>
          <w:rFonts w:ascii="Arial" w:hAnsi="Arial" w:cs="Arial"/>
          <w:sz w:val="22"/>
          <w:szCs w:val="22"/>
        </w:rPr>
        <w:t xml:space="preserve">strongly </w:t>
      </w:r>
      <w:r w:rsidR="00085C74" w:rsidRPr="5A9501E5">
        <w:rPr>
          <w:rFonts w:ascii="Arial" w:hAnsi="Arial" w:cs="Arial"/>
          <w:sz w:val="22"/>
          <w:szCs w:val="22"/>
        </w:rPr>
        <w:t xml:space="preserve">recommended for </w:t>
      </w:r>
      <w:r w:rsidR="00FF63F1" w:rsidRPr="5A9501E5">
        <w:rPr>
          <w:rFonts w:ascii="Arial" w:hAnsi="Arial" w:cs="Arial"/>
          <w:sz w:val="22"/>
          <w:szCs w:val="22"/>
        </w:rPr>
        <w:t xml:space="preserve">patients </w:t>
      </w:r>
      <w:r w:rsidR="00085C74" w:rsidRPr="5A9501E5">
        <w:rPr>
          <w:rFonts w:ascii="Arial" w:hAnsi="Arial" w:cs="Arial"/>
          <w:sz w:val="22"/>
          <w:szCs w:val="22"/>
        </w:rPr>
        <w:t xml:space="preserve">age </w:t>
      </w:r>
      <w:r w:rsidR="00FF63F1" w:rsidRPr="5A9501E5">
        <w:rPr>
          <w:rFonts w:ascii="Arial" w:hAnsi="Arial" w:cs="Arial"/>
          <w:sz w:val="22"/>
          <w:szCs w:val="22"/>
        </w:rPr>
        <w:t>19</w:t>
      </w:r>
      <w:r w:rsidR="00085C74" w:rsidRPr="5A9501E5">
        <w:rPr>
          <w:rFonts w:ascii="Arial" w:hAnsi="Arial" w:cs="Arial"/>
          <w:sz w:val="22"/>
          <w:szCs w:val="22"/>
        </w:rPr>
        <w:t xml:space="preserve"> years or older who are </w:t>
      </w:r>
      <w:r w:rsidR="3D36532D" w:rsidRPr="5A9501E5">
        <w:rPr>
          <w:rFonts w:ascii="Arial" w:hAnsi="Arial" w:cs="Arial"/>
          <w:sz w:val="22"/>
          <w:szCs w:val="22"/>
        </w:rPr>
        <w:t>listed</w:t>
      </w:r>
      <w:r w:rsidR="00085C74" w:rsidRPr="5A9501E5">
        <w:rPr>
          <w:rFonts w:ascii="Arial" w:hAnsi="Arial" w:cs="Arial"/>
          <w:sz w:val="22"/>
          <w:szCs w:val="22"/>
        </w:rPr>
        <w:t xml:space="preserve"> for a solid organ transplant.</w:t>
      </w:r>
    </w:p>
    <w:p w14:paraId="1C533651" w14:textId="77777777" w:rsidR="008C4960" w:rsidRPr="00085C74" w:rsidRDefault="008C4960" w:rsidP="00DE5822">
      <w:pPr>
        <w:spacing w:after="160" w:line="259" w:lineRule="auto"/>
        <w:contextualSpacing/>
        <w:rPr>
          <w:rFonts w:ascii="Arial" w:eastAsiaTheme="minorHAnsi" w:hAnsi="Arial" w:cs="Arial"/>
          <w:sz w:val="22"/>
          <w:szCs w:val="22"/>
        </w:rPr>
      </w:pPr>
    </w:p>
    <w:p w14:paraId="26BA9FAD" w14:textId="79902283" w:rsidR="00543B76" w:rsidRPr="009478B9" w:rsidRDefault="00A576CF" w:rsidP="009478B9">
      <w:pPr>
        <w:pStyle w:val="ListParagraph"/>
        <w:numPr>
          <w:ilvl w:val="0"/>
          <w:numId w:val="35"/>
        </w:numPr>
        <w:rPr>
          <w:rFonts w:ascii="Arial" w:hAnsi="Arial" w:cs="Arial"/>
          <w:sz w:val="22"/>
          <w:szCs w:val="22"/>
        </w:rPr>
      </w:pPr>
      <w:r w:rsidRPr="008E6DE7">
        <w:rPr>
          <w:rFonts w:ascii="Arial" w:eastAsiaTheme="minorHAnsi" w:hAnsi="Arial" w:cs="Arial"/>
          <w:sz w:val="22"/>
          <w:szCs w:val="22"/>
        </w:rPr>
        <w:t>Post-Transplant Patients:</w:t>
      </w:r>
    </w:p>
    <w:p w14:paraId="4FA6384A" w14:textId="77777777" w:rsidR="00516594" w:rsidRPr="00D73694" w:rsidRDefault="00516594" w:rsidP="00516594">
      <w:pPr>
        <w:rPr>
          <w:rFonts w:ascii="Arial" w:eastAsiaTheme="minorHAnsi" w:hAnsi="Arial" w:cs="Arial"/>
          <w:sz w:val="22"/>
          <w:szCs w:val="22"/>
        </w:rPr>
      </w:pPr>
    </w:p>
    <w:p w14:paraId="66084233" w14:textId="77777777" w:rsidR="00D73694" w:rsidRPr="00A576CF" w:rsidRDefault="00D73694" w:rsidP="00516594">
      <w:pPr>
        <w:spacing w:after="160" w:line="259" w:lineRule="auto"/>
        <w:contextualSpacing/>
        <w:rPr>
          <w:rFonts w:ascii="Arial" w:eastAsiaTheme="minorHAnsi" w:hAnsi="Arial" w:cs="Arial"/>
          <w:b/>
          <w:sz w:val="22"/>
          <w:szCs w:val="22"/>
        </w:rPr>
      </w:pPr>
    </w:p>
    <w:p w14:paraId="65E093CA" w14:textId="41BF4C9E" w:rsidR="00A576CF" w:rsidRDefault="00A576CF" w:rsidP="00516594">
      <w:pPr>
        <w:numPr>
          <w:ilvl w:val="0"/>
          <w:numId w:val="36"/>
        </w:numPr>
        <w:spacing w:after="160" w:line="259" w:lineRule="auto"/>
        <w:contextualSpacing/>
        <w:rPr>
          <w:rFonts w:ascii="Arial" w:eastAsiaTheme="minorHAnsi" w:hAnsi="Arial" w:cs="Arial"/>
          <w:sz w:val="22"/>
          <w:szCs w:val="22"/>
        </w:rPr>
      </w:pPr>
      <w:r w:rsidRPr="00A576CF">
        <w:rPr>
          <w:rFonts w:ascii="Arial" w:eastAsiaTheme="minorHAnsi" w:hAnsi="Arial" w:cs="Arial"/>
          <w:sz w:val="22"/>
          <w:szCs w:val="22"/>
        </w:rPr>
        <w:t>All patients</w:t>
      </w:r>
      <w:r w:rsidR="00C56C6B">
        <w:rPr>
          <w:rFonts w:ascii="Arial" w:eastAsiaTheme="minorHAnsi" w:hAnsi="Arial" w:cs="Arial"/>
          <w:sz w:val="22"/>
          <w:szCs w:val="22"/>
        </w:rPr>
        <w:t xml:space="preserve"> aged </w:t>
      </w:r>
      <w:r w:rsidR="00410A16">
        <w:rPr>
          <w:rFonts w:ascii="Arial" w:eastAsiaTheme="minorHAnsi" w:hAnsi="Arial" w:cs="Arial"/>
          <w:sz w:val="22"/>
          <w:szCs w:val="22"/>
        </w:rPr>
        <w:t>19</w:t>
      </w:r>
      <w:r w:rsidR="00C56C6B">
        <w:rPr>
          <w:rFonts w:ascii="Arial" w:eastAsiaTheme="minorHAnsi" w:hAnsi="Arial" w:cs="Arial"/>
          <w:sz w:val="22"/>
          <w:szCs w:val="22"/>
        </w:rPr>
        <w:t xml:space="preserve"> years and older who are</w:t>
      </w:r>
      <w:r w:rsidRPr="00A576CF">
        <w:rPr>
          <w:rFonts w:ascii="Arial" w:eastAsiaTheme="minorHAnsi" w:hAnsi="Arial" w:cs="Arial"/>
          <w:sz w:val="22"/>
          <w:szCs w:val="22"/>
        </w:rPr>
        <w:t xml:space="preserve"> ≥ </w:t>
      </w:r>
      <w:r w:rsidR="00085C74">
        <w:rPr>
          <w:rFonts w:ascii="Arial" w:eastAsiaTheme="minorHAnsi" w:hAnsi="Arial" w:cs="Arial"/>
          <w:sz w:val="22"/>
          <w:szCs w:val="22"/>
        </w:rPr>
        <w:t>6</w:t>
      </w:r>
      <w:r w:rsidRPr="00A576CF">
        <w:rPr>
          <w:rFonts w:ascii="Arial" w:eastAsiaTheme="minorHAnsi" w:hAnsi="Arial" w:cs="Arial"/>
          <w:sz w:val="22"/>
          <w:szCs w:val="22"/>
        </w:rPr>
        <w:t xml:space="preserve"> months post</w:t>
      </w:r>
      <w:r w:rsidR="00D73694" w:rsidRPr="00D73694">
        <w:rPr>
          <w:rFonts w:ascii="Arial" w:eastAsiaTheme="minorHAnsi" w:hAnsi="Arial" w:cs="Arial"/>
          <w:sz w:val="22"/>
          <w:szCs w:val="22"/>
        </w:rPr>
        <w:t>-</w:t>
      </w:r>
      <w:r w:rsidRPr="00A576CF">
        <w:rPr>
          <w:rFonts w:ascii="Arial" w:eastAsiaTheme="minorHAnsi" w:hAnsi="Arial" w:cs="Arial"/>
          <w:sz w:val="22"/>
          <w:szCs w:val="22"/>
        </w:rPr>
        <w:t>transplant</w:t>
      </w:r>
      <w:r w:rsidR="008D476A">
        <w:rPr>
          <w:rFonts w:ascii="Arial" w:eastAsiaTheme="minorHAnsi" w:hAnsi="Arial" w:cs="Arial"/>
          <w:sz w:val="22"/>
          <w:szCs w:val="22"/>
        </w:rPr>
        <w:t xml:space="preserve"> are </w:t>
      </w:r>
      <w:r w:rsidR="008D476A" w:rsidRPr="00E66421">
        <w:rPr>
          <w:rFonts w:ascii="Arial" w:eastAsiaTheme="minorHAnsi" w:hAnsi="Arial" w:cs="Arial"/>
          <w:sz w:val="22"/>
          <w:szCs w:val="22"/>
        </w:rPr>
        <w:t>e</w:t>
      </w:r>
      <w:r w:rsidR="00954847" w:rsidRPr="00E66421">
        <w:rPr>
          <w:rFonts w:ascii="Arial" w:eastAsiaTheme="minorHAnsi" w:hAnsi="Arial" w:cs="Arial"/>
          <w:sz w:val="22"/>
          <w:szCs w:val="22"/>
        </w:rPr>
        <w:t>ligible</w:t>
      </w:r>
      <w:r w:rsidR="008D476A">
        <w:rPr>
          <w:rFonts w:ascii="Arial" w:eastAsiaTheme="minorHAnsi" w:hAnsi="Arial" w:cs="Arial"/>
          <w:sz w:val="22"/>
          <w:szCs w:val="22"/>
        </w:rPr>
        <w:t xml:space="preserve"> to </w:t>
      </w:r>
      <w:r w:rsidRPr="00A576CF">
        <w:rPr>
          <w:rFonts w:ascii="Arial" w:eastAsiaTheme="minorHAnsi" w:hAnsi="Arial" w:cs="Arial"/>
          <w:sz w:val="22"/>
          <w:szCs w:val="22"/>
        </w:rPr>
        <w:t xml:space="preserve">receive </w:t>
      </w:r>
      <w:r w:rsidR="00C56C6B">
        <w:rPr>
          <w:rFonts w:ascii="Arial" w:eastAsiaTheme="minorHAnsi" w:hAnsi="Arial" w:cs="Arial"/>
          <w:sz w:val="22"/>
          <w:szCs w:val="22"/>
        </w:rPr>
        <w:t>the Shingrix</w:t>
      </w:r>
      <w:r w:rsidR="00C56C6B">
        <w:rPr>
          <w:rFonts w:ascii="Arial" w:eastAsiaTheme="minorHAnsi" w:hAnsi="Arial" w:cs="Arial"/>
          <w:sz w:val="22"/>
          <w:szCs w:val="22"/>
          <w:vertAlign w:val="superscript"/>
        </w:rPr>
        <w:t>®</w:t>
      </w:r>
      <w:r w:rsidR="00C56C6B">
        <w:rPr>
          <w:rFonts w:ascii="Arial" w:eastAsiaTheme="minorHAnsi" w:hAnsi="Arial" w:cs="Arial"/>
          <w:sz w:val="22"/>
          <w:szCs w:val="22"/>
        </w:rPr>
        <w:t xml:space="preserve"> vaccine.</w:t>
      </w:r>
      <w:r w:rsidRPr="00A576CF">
        <w:rPr>
          <w:rFonts w:ascii="Arial" w:eastAsiaTheme="minorHAnsi" w:hAnsi="Arial" w:cs="Arial"/>
          <w:sz w:val="22"/>
          <w:szCs w:val="22"/>
        </w:rPr>
        <w:t xml:space="preserve"> </w:t>
      </w:r>
    </w:p>
    <w:p w14:paraId="5975E70D" w14:textId="77777777" w:rsidR="00AC4BB7" w:rsidRPr="00516594" w:rsidRDefault="00AC4BB7" w:rsidP="00516594">
      <w:pPr>
        <w:ind w:left="360"/>
        <w:rPr>
          <w:rFonts w:ascii="Arial" w:eastAsiaTheme="minorHAnsi" w:hAnsi="Arial" w:cs="Arial"/>
          <w:sz w:val="22"/>
          <w:szCs w:val="22"/>
        </w:rPr>
      </w:pPr>
    </w:p>
    <w:p w14:paraId="7B4D2448" w14:textId="20F0004F" w:rsidR="00AC4BB7" w:rsidRDefault="00AC4BB7" w:rsidP="00516594">
      <w:pPr>
        <w:numPr>
          <w:ilvl w:val="0"/>
          <w:numId w:val="36"/>
        </w:numPr>
        <w:spacing w:after="160" w:line="259" w:lineRule="auto"/>
        <w:contextualSpacing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All patients treated for rejection should wait until 3 months after treatment to receive the Shingrix</w:t>
      </w:r>
      <w:r>
        <w:rPr>
          <w:rFonts w:ascii="Arial" w:eastAsiaTheme="minorHAnsi" w:hAnsi="Arial" w:cs="Arial"/>
          <w:sz w:val="22"/>
          <w:szCs w:val="22"/>
          <w:vertAlign w:val="superscript"/>
        </w:rPr>
        <w:t>®</w:t>
      </w:r>
      <w:r>
        <w:rPr>
          <w:rFonts w:ascii="Arial" w:eastAsiaTheme="minorHAnsi" w:hAnsi="Arial" w:cs="Arial"/>
          <w:sz w:val="22"/>
          <w:szCs w:val="22"/>
        </w:rPr>
        <w:t xml:space="preserve"> vaccine series.</w:t>
      </w:r>
    </w:p>
    <w:p w14:paraId="2511C4B3" w14:textId="77777777" w:rsidR="00AC4BB7" w:rsidRPr="00516594" w:rsidRDefault="00AC4BB7" w:rsidP="00516594">
      <w:pPr>
        <w:ind w:left="360"/>
        <w:rPr>
          <w:rFonts w:ascii="Arial" w:eastAsiaTheme="minorHAnsi" w:hAnsi="Arial" w:cs="Arial"/>
          <w:sz w:val="22"/>
          <w:szCs w:val="22"/>
        </w:rPr>
      </w:pPr>
    </w:p>
    <w:p w14:paraId="304330E4" w14:textId="77777777" w:rsidR="008C4960" w:rsidRPr="00CD30DA" w:rsidRDefault="008C4960" w:rsidP="00CD30DA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46C6577D" w14:textId="563183E1" w:rsidR="00543B76" w:rsidRPr="00543B76" w:rsidRDefault="00543B76" w:rsidP="00543B76">
      <w:pPr>
        <w:pStyle w:val="ListParagraph"/>
        <w:numPr>
          <w:ilvl w:val="0"/>
          <w:numId w:val="35"/>
        </w:numPr>
        <w:rPr>
          <w:rFonts w:ascii="Arial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Administration &amp; Storage:</w:t>
      </w:r>
    </w:p>
    <w:p w14:paraId="73721FD1" w14:textId="77777777" w:rsidR="00543B76" w:rsidRPr="00543B76" w:rsidRDefault="00543B76" w:rsidP="00543B76">
      <w:pPr>
        <w:rPr>
          <w:rFonts w:ascii="Arial" w:hAnsi="Arial" w:cs="Arial"/>
          <w:sz w:val="22"/>
          <w:szCs w:val="22"/>
        </w:rPr>
      </w:pPr>
    </w:p>
    <w:p w14:paraId="7EF71219" w14:textId="42982DE4" w:rsidR="00543B76" w:rsidRDefault="00543B76" w:rsidP="00543B76">
      <w:pPr>
        <w:pStyle w:val="ListParagraph"/>
        <w:numPr>
          <w:ilvl w:val="0"/>
          <w:numId w:val="3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After reconstitution, administer vaccine immediately or store in the refrigerator between 2</w:t>
      </w:r>
      <w:r>
        <w:rPr>
          <w:rFonts w:ascii="Symbol" w:eastAsia="Symbol" w:hAnsi="Symbol" w:cs="Symbol"/>
          <w:sz w:val="22"/>
          <w:szCs w:val="22"/>
        </w:rPr>
        <w:t></w:t>
      </w:r>
      <w:r>
        <w:rPr>
          <w:rFonts w:ascii="Arial" w:hAnsi="Arial" w:cs="Arial"/>
          <w:sz w:val="22"/>
          <w:szCs w:val="22"/>
        </w:rPr>
        <w:t>C and 8</w:t>
      </w:r>
      <w:r>
        <w:rPr>
          <w:rFonts w:ascii="Symbol" w:eastAsia="Symbol" w:hAnsi="Symbol" w:cs="Symbol"/>
          <w:sz w:val="22"/>
          <w:szCs w:val="22"/>
        </w:rPr>
        <w:t></w:t>
      </w:r>
      <w:r>
        <w:rPr>
          <w:rFonts w:ascii="Arial" w:hAnsi="Arial" w:cs="Arial"/>
          <w:sz w:val="22"/>
          <w:szCs w:val="22"/>
        </w:rPr>
        <w:t>C (36-46</w:t>
      </w:r>
      <w:r>
        <w:rPr>
          <w:rFonts w:ascii="Symbol" w:eastAsia="Symbol" w:hAnsi="Symbol" w:cs="Symbol"/>
          <w:sz w:val="22"/>
          <w:szCs w:val="22"/>
        </w:rPr>
        <w:t></w:t>
      </w:r>
      <w:r>
        <w:rPr>
          <w:rFonts w:ascii="Arial" w:hAnsi="Arial" w:cs="Arial"/>
          <w:sz w:val="22"/>
          <w:szCs w:val="22"/>
        </w:rPr>
        <w:t>F) and use within 6 hours.</w:t>
      </w:r>
    </w:p>
    <w:p w14:paraId="4488B547" w14:textId="4ACEEA15" w:rsidR="00543B76" w:rsidRDefault="00543B76" w:rsidP="00543B76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0286C5F7" w14:textId="714DA564" w:rsidR="00543B76" w:rsidRDefault="00543B76" w:rsidP="00543B76">
      <w:pPr>
        <w:pStyle w:val="ListParagraph"/>
        <w:numPr>
          <w:ilvl w:val="0"/>
          <w:numId w:val="3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deltoid region of the upper arm is the preferred site of intramuscular infection.</w:t>
      </w:r>
    </w:p>
    <w:p w14:paraId="24ABB7A0" w14:textId="77777777" w:rsidR="008C4960" w:rsidRPr="008C4960" w:rsidRDefault="008C4960" w:rsidP="008C4960">
      <w:pPr>
        <w:pStyle w:val="ListParagraph"/>
        <w:rPr>
          <w:rFonts w:ascii="Arial" w:hAnsi="Arial" w:cs="Arial"/>
          <w:sz w:val="22"/>
          <w:szCs w:val="22"/>
        </w:rPr>
      </w:pPr>
    </w:p>
    <w:p w14:paraId="3B3EB783" w14:textId="415922A4" w:rsidR="008C4960" w:rsidRPr="00543B76" w:rsidRDefault="008C4960" w:rsidP="008C4960">
      <w:pPr>
        <w:pStyle w:val="ListParagraph"/>
        <w:numPr>
          <w:ilvl w:val="0"/>
          <w:numId w:val="37"/>
        </w:numPr>
        <w:rPr>
          <w:rFonts w:ascii="Arial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Shingrix</w:t>
      </w:r>
      <w:r>
        <w:rPr>
          <w:rFonts w:ascii="Arial" w:eastAsiaTheme="minorHAnsi" w:hAnsi="Arial" w:cs="Arial"/>
          <w:sz w:val="22"/>
          <w:szCs w:val="22"/>
          <w:vertAlign w:val="superscript"/>
        </w:rPr>
        <w:t>®</w:t>
      </w:r>
      <w:r w:rsidRPr="00DA6071">
        <w:rPr>
          <w:rFonts w:ascii="Arial" w:hAnsi="Arial" w:cs="Arial"/>
          <w:sz w:val="22"/>
          <w:szCs w:val="22"/>
        </w:rPr>
        <w:t xml:space="preserve"> can be administered concomitantly, at different anatomic sites, with other adult vaccines</w:t>
      </w:r>
      <w:r>
        <w:rPr>
          <w:rFonts w:ascii="Arial" w:hAnsi="Arial" w:cs="Arial"/>
          <w:sz w:val="22"/>
          <w:szCs w:val="22"/>
        </w:rPr>
        <w:t>.</w:t>
      </w:r>
    </w:p>
    <w:p w14:paraId="5ACFDB78" w14:textId="77777777" w:rsidR="006607D6" w:rsidRDefault="006607D6" w:rsidP="00543B76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46BD2A52" w14:textId="77777777" w:rsidR="00CD30DA" w:rsidRPr="00543B76" w:rsidRDefault="00CD30DA" w:rsidP="00CD30DA">
      <w:pPr>
        <w:pStyle w:val="ListParagraph"/>
        <w:numPr>
          <w:ilvl w:val="0"/>
          <w:numId w:val="3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Follow-Up:</w:t>
      </w:r>
    </w:p>
    <w:p w14:paraId="620D573D" w14:textId="77777777" w:rsidR="00CD30DA" w:rsidRPr="00543B76" w:rsidRDefault="00CD30DA" w:rsidP="00CD30DA">
      <w:pPr>
        <w:rPr>
          <w:rFonts w:ascii="Arial" w:hAnsi="Arial" w:cs="Arial"/>
          <w:sz w:val="22"/>
          <w:szCs w:val="22"/>
        </w:rPr>
      </w:pPr>
    </w:p>
    <w:p w14:paraId="34D8BBFE" w14:textId="0EA77979" w:rsidR="00CD30DA" w:rsidRDefault="00CD30DA" w:rsidP="00CD30DA">
      <w:pPr>
        <w:pStyle w:val="ListParagraph"/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second dose of </w:t>
      </w:r>
      <w:r w:rsidRPr="00AC4BB7">
        <w:rPr>
          <w:rFonts w:ascii="Arial" w:hAnsi="Arial" w:cs="Arial"/>
          <w:sz w:val="22"/>
          <w:szCs w:val="22"/>
        </w:rPr>
        <w:t>Shingrix</w:t>
      </w:r>
      <w:r w:rsidRPr="00AC4BB7">
        <w:rPr>
          <w:rFonts w:ascii="Arial" w:hAnsi="Arial" w:cs="Arial"/>
          <w:sz w:val="22"/>
          <w:szCs w:val="22"/>
          <w:vertAlign w:val="superscript"/>
        </w:rPr>
        <w:t>®</w:t>
      </w:r>
      <w:r>
        <w:rPr>
          <w:rFonts w:ascii="Arial" w:hAnsi="Arial" w:cs="Arial"/>
          <w:sz w:val="22"/>
          <w:szCs w:val="22"/>
        </w:rPr>
        <w:t xml:space="preserve"> should be scheduled 2 to 6 months after first dose is </w:t>
      </w:r>
      <w:r w:rsidR="00FF260E">
        <w:rPr>
          <w:rFonts w:ascii="Arial" w:hAnsi="Arial" w:cs="Arial"/>
          <w:sz w:val="22"/>
          <w:szCs w:val="22"/>
        </w:rPr>
        <w:t>administered</w:t>
      </w:r>
      <w:r>
        <w:rPr>
          <w:rFonts w:ascii="Arial" w:hAnsi="Arial" w:cs="Arial"/>
          <w:sz w:val="22"/>
          <w:szCs w:val="22"/>
        </w:rPr>
        <w:t>.</w:t>
      </w:r>
    </w:p>
    <w:p w14:paraId="79B0CA46" w14:textId="77777777" w:rsidR="00CD30DA" w:rsidRDefault="00CD30DA" w:rsidP="00CD30DA">
      <w:pPr>
        <w:pStyle w:val="ListParagraph"/>
        <w:rPr>
          <w:rFonts w:ascii="Arial" w:hAnsi="Arial" w:cs="Arial"/>
          <w:sz w:val="22"/>
          <w:szCs w:val="22"/>
        </w:rPr>
      </w:pPr>
    </w:p>
    <w:p w14:paraId="0E4CD8D1" w14:textId="3B83148E" w:rsidR="00CD30DA" w:rsidRDefault="00CD30DA" w:rsidP="00CD30DA">
      <w:pPr>
        <w:pStyle w:val="ListParagraph"/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Once </w:t>
      </w:r>
      <w:r w:rsidR="00711A54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first dose of the vaccine is administered, an appointment should be scheduled for the second dose.</w:t>
      </w:r>
    </w:p>
    <w:p w14:paraId="3BB9173C" w14:textId="77777777" w:rsidR="00CD30DA" w:rsidRDefault="00CD30DA" w:rsidP="00543B76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5C6C6E0A" w14:textId="77777777" w:rsidR="00543B76" w:rsidRPr="00AC4BB7" w:rsidRDefault="00543B76" w:rsidP="00AC4BB7">
      <w:pPr>
        <w:spacing w:after="160" w:line="259" w:lineRule="auto"/>
        <w:rPr>
          <w:rFonts w:ascii="Arial" w:eastAsiaTheme="minorHAnsi" w:hAnsi="Arial" w:cs="Arial"/>
          <w:sz w:val="22"/>
          <w:szCs w:val="22"/>
        </w:rPr>
      </w:pPr>
    </w:p>
    <w:p w14:paraId="6CB46554" w14:textId="77777777" w:rsidR="006F1E72" w:rsidRPr="00120DE3" w:rsidRDefault="006F1E72" w:rsidP="00D82ADA">
      <w:pPr>
        <w:rPr>
          <w:rFonts w:ascii="Arial" w:hAnsi="Arial" w:cs="Arial"/>
        </w:rPr>
      </w:pPr>
    </w:p>
    <w:p w14:paraId="5FA03B21" w14:textId="77777777" w:rsidR="00A973EE" w:rsidRDefault="00A973EE" w:rsidP="00D82ADA">
      <w:pPr>
        <w:rPr>
          <w:rFonts w:ascii="Arial" w:hAnsi="Arial" w:cs="Arial"/>
          <w:b/>
          <w:u w:val="single"/>
        </w:rPr>
      </w:pPr>
      <w:r w:rsidRPr="0019168D">
        <w:rPr>
          <w:rFonts w:ascii="Arial" w:hAnsi="Arial" w:cs="Arial"/>
          <w:b/>
          <w:u w:val="single"/>
        </w:rPr>
        <w:t>REFERENCES AND SOURCES OF EVIDENCE</w:t>
      </w:r>
      <w:r w:rsidR="0019168D" w:rsidRPr="0019168D">
        <w:rPr>
          <w:rFonts w:ascii="Arial" w:hAnsi="Arial" w:cs="Arial"/>
          <w:b/>
          <w:u w:val="single"/>
        </w:rPr>
        <w:t>:</w:t>
      </w:r>
    </w:p>
    <w:p w14:paraId="21094552" w14:textId="77777777" w:rsidR="007145C9" w:rsidRDefault="007145C9" w:rsidP="00D82ADA">
      <w:pPr>
        <w:rPr>
          <w:rFonts w:ascii="Arial" w:hAnsi="Arial" w:cs="Arial"/>
          <w:b/>
          <w:u w:val="single"/>
        </w:rPr>
      </w:pPr>
    </w:p>
    <w:p w14:paraId="481D9112" w14:textId="4A6A7742" w:rsidR="00543B76" w:rsidRDefault="00470A87" w:rsidP="00543B76">
      <w:pPr>
        <w:numPr>
          <w:ilvl w:val="0"/>
          <w:numId w:val="21"/>
        </w:numPr>
        <w:autoSpaceDE w:val="0"/>
        <w:autoSpaceDN w:val="0"/>
        <w:adjustRightInd w:val="0"/>
        <w:spacing w:after="160" w:line="259" w:lineRule="auto"/>
        <w:rPr>
          <w:rFonts w:ascii="Arial" w:eastAsiaTheme="minorHAnsi" w:hAnsi="Arial" w:cs="Arial"/>
          <w:color w:val="000000"/>
          <w:sz w:val="22"/>
          <w:szCs w:val="22"/>
        </w:rPr>
      </w:pPr>
      <w:hyperlink r:id="rId8" w:history="1">
        <w:r w:rsidR="00B01753" w:rsidRPr="00E67B8D">
          <w:rPr>
            <w:rStyle w:val="Hyperlink"/>
            <w:rFonts w:ascii="Arial" w:eastAsiaTheme="minorHAnsi" w:hAnsi="Arial" w:cs="Arial"/>
            <w:sz w:val="22"/>
            <w:szCs w:val="22"/>
          </w:rPr>
          <w:t>www.cdc.gov/vaccines/vpd/shingles/public/shingrix/</w:t>
        </w:r>
      </w:hyperlink>
    </w:p>
    <w:p w14:paraId="44A22809" w14:textId="3A3700FD" w:rsidR="00B01753" w:rsidRDefault="00470A87" w:rsidP="00543B76">
      <w:pPr>
        <w:numPr>
          <w:ilvl w:val="0"/>
          <w:numId w:val="21"/>
        </w:numPr>
        <w:autoSpaceDE w:val="0"/>
        <w:autoSpaceDN w:val="0"/>
        <w:adjustRightInd w:val="0"/>
        <w:spacing w:after="160" w:line="259" w:lineRule="auto"/>
        <w:rPr>
          <w:rFonts w:ascii="Arial" w:eastAsiaTheme="minorHAnsi" w:hAnsi="Arial" w:cs="Arial"/>
          <w:color w:val="000000"/>
          <w:sz w:val="22"/>
          <w:szCs w:val="22"/>
        </w:rPr>
      </w:pPr>
      <w:hyperlink r:id="rId9" w:history="1">
        <w:r w:rsidR="00B01753" w:rsidRPr="00E67B8D">
          <w:rPr>
            <w:rStyle w:val="Hyperlink"/>
            <w:rFonts w:ascii="Arial" w:eastAsiaTheme="minorHAnsi" w:hAnsi="Arial" w:cs="Arial"/>
            <w:sz w:val="22"/>
            <w:szCs w:val="22"/>
          </w:rPr>
          <w:t>https://www.cdc.gov/vaccines/vpd/shingles/hcp/shingrix/recommendations.html</w:t>
        </w:r>
      </w:hyperlink>
      <w:r w:rsidR="00B01753">
        <w:rPr>
          <w:rFonts w:ascii="Arial" w:eastAsiaTheme="minorHAnsi" w:hAnsi="Arial" w:cs="Arial"/>
          <w:color w:val="000000"/>
          <w:sz w:val="22"/>
          <w:szCs w:val="22"/>
        </w:rPr>
        <w:t xml:space="preserve"> </w:t>
      </w:r>
    </w:p>
    <w:p w14:paraId="4350B9ED" w14:textId="7ABA0EE9" w:rsidR="007145C9" w:rsidRPr="007774CD" w:rsidRDefault="00543B76" w:rsidP="00983A30">
      <w:pPr>
        <w:numPr>
          <w:ilvl w:val="0"/>
          <w:numId w:val="21"/>
        </w:numPr>
        <w:autoSpaceDE w:val="0"/>
        <w:autoSpaceDN w:val="0"/>
        <w:adjustRightInd w:val="0"/>
        <w:spacing w:before="60" w:after="160" w:line="181" w:lineRule="atLeast"/>
        <w:rPr>
          <w:rFonts w:ascii="Arial" w:hAnsi="Arial" w:cs="Arial"/>
          <w:b/>
          <w:u w:val="single"/>
        </w:rPr>
      </w:pPr>
      <w:r w:rsidRPr="007774CD">
        <w:rPr>
          <w:rFonts w:ascii="Arial" w:hAnsi="Arial" w:cs="Arial"/>
          <w:color w:val="000000" w:themeColor="text1"/>
          <w:sz w:val="22"/>
          <w:szCs w:val="22"/>
        </w:rPr>
        <w:t>https://www.gsksource.com/pharma/content/dam/GlaxoSmithKline/US/en/Prescribing_Information/Shingrix/pdf/SHINGRIX.P</w:t>
      </w:r>
    </w:p>
    <w:sectPr w:rsidR="007145C9" w:rsidRPr="007774CD" w:rsidSect="00D82ADA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D98D2" w14:textId="77777777" w:rsidR="00470A87" w:rsidRDefault="00470A87" w:rsidP="00401E3E">
      <w:r>
        <w:separator/>
      </w:r>
    </w:p>
  </w:endnote>
  <w:endnote w:type="continuationSeparator" w:id="0">
    <w:p w14:paraId="06211A5F" w14:textId="77777777" w:rsidR="00470A87" w:rsidRDefault="00470A87" w:rsidP="00401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yriad Pro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DTPRZ J+ Times New Roman,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35803" w14:textId="77777777" w:rsidR="00633FB9" w:rsidRDefault="00633FB9" w:rsidP="00120DE3">
    <w:pPr>
      <w:pStyle w:val="Footer"/>
      <w:tabs>
        <w:tab w:val="clear" w:pos="4680"/>
        <w:tab w:val="clear" w:pos="9360"/>
        <w:tab w:val="right" w:pos="10368"/>
      </w:tabs>
      <w:rPr>
        <w:rFonts w:ascii="Arial" w:hAnsi="Arial" w:cs="Arial"/>
        <w:sz w:val="16"/>
        <w:szCs w:val="16"/>
      </w:rPr>
    </w:pPr>
  </w:p>
  <w:p w14:paraId="16242E87" w14:textId="76932676" w:rsidR="00480796" w:rsidRPr="00246CC9" w:rsidRDefault="00633FB9" w:rsidP="00120DE3">
    <w:pPr>
      <w:pStyle w:val="Footer"/>
      <w:tabs>
        <w:tab w:val="clear" w:pos="4680"/>
        <w:tab w:val="clear" w:pos="9360"/>
        <w:tab w:val="right" w:pos="10368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Title</w:t>
    </w:r>
    <w:r w:rsidR="007774CD">
      <w:rPr>
        <w:rFonts w:ascii="Arial" w:hAnsi="Arial" w:cs="Arial"/>
        <w:sz w:val="16"/>
        <w:szCs w:val="16"/>
      </w:rPr>
      <w:t xml:space="preserve">: Shingrix Protocol Pre- &amp; Post- </w:t>
    </w:r>
    <w:r w:rsidR="00480796" w:rsidRPr="00246CC9">
      <w:rPr>
        <w:rFonts w:ascii="Arial" w:hAnsi="Arial" w:cs="Arial"/>
        <w:sz w:val="16"/>
        <w:szCs w:val="16"/>
      </w:rPr>
      <w:tab/>
    </w:r>
    <w:r w:rsidR="00480796" w:rsidRPr="00246CC9">
      <w:rPr>
        <w:rFonts w:ascii="Arial" w:hAnsi="Arial" w:cs="Arial"/>
        <w:sz w:val="16"/>
      </w:rPr>
      <w:fldChar w:fldCharType="begin"/>
    </w:r>
    <w:r w:rsidR="00480796" w:rsidRPr="00246CC9">
      <w:rPr>
        <w:rFonts w:ascii="Arial" w:hAnsi="Arial" w:cs="Arial"/>
        <w:sz w:val="16"/>
      </w:rPr>
      <w:instrText xml:space="preserve"> PAGE  \* MERGEFORMAT </w:instrText>
    </w:r>
    <w:r w:rsidR="00480796" w:rsidRPr="00246CC9">
      <w:rPr>
        <w:rFonts w:ascii="Arial" w:hAnsi="Arial" w:cs="Arial"/>
        <w:sz w:val="16"/>
      </w:rPr>
      <w:fldChar w:fldCharType="separate"/>
    </w:r>
    <w:r w:rsidR="00954847">
      <w:rPr>
        <w:rFonts w:ascii="Arial" w:hAnsi="Arial" w:cs="Arial"/>
        <w:noProof/>
        <w:sz w:val="16"/>
      </w:rPr>
      <w:t>3</w:t>
    </w:r>
    <w:r w:rsidR="00480796" w:rsidRPr="00246CC9">
      <w:rPr>
        <w:rFonts w:ascii="Arial" w:hAnsi="Arial" w:cs="Arial"/>
        <w:sz w:val="16"/>
      </w:rPr>
      <w:fldChar w:fldCharType="end"/>
    </w:r>
    <w:r w:rsidR="00480796" w:rsidRPr="00246CC9">
      <w:rPr>
        <w:rFonts w:ascii="Arial" w:hAnsi="Arial" w:cs="Arial"/>
        <w:sz w:val="16"/>
      </w:rPr>
      <w:t xml:space="preserve"> of </w:t>
    </w:r>
    <w:r w:rsidR="00480796" w:rsidRPr="00246CC9">
      <w:rPr>
        <w:rFonts w:ascii="Arial" w:hAnsi="Arial" w:cs="Arial"/>
        <w:sz w:val="16"/>
      </w:rPr>
      <w:fldChar w:fldCharType="begin"/>
    </w:r>
    <w:r w:rsidR="00480796" w:rsidRPr="00246CC9">
      <w:rPr>
        <w:rFonts w:ascii="Arial" w:hAnsi="Arial" w:cs="Arial"/>
        <w:sz w:val="16"/>
      </w:rPr>
      <w:instrText xml:space="preserve"> NUMPAGES  \* MERGEFORMAT </w:instrText>
    </w:r>
    <w:r w:rsidR="00480796" w:rsidRPr="00246CC9">
      <w:rPr>
        <w:rFonts w:ascii="Arial" w:hAnsi="Arial" w:cs="Arial"/>
        <w:sz w:val="16"/>
      </w:rPr>
      <w:fldChar w:fldCharType="separate"/>
    </w:r>
    <w:r w:rsidR="00954847">
      <w:rPr>
        <w:rFonts w:ascii="Arial" w:hAnsi="Arial" w:cs="Arial"/>
        <w:noProof/>
        <w:sz w:val="16"/>
      </w:rPr>
      <w:t>3</w:t>
    </w:r>
    <w:r w:rsidR="00480796" w:rsidRPr="00246CC9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61188" w14:textId="77777777" w:rsidR="00470A87" w:rsidRDefault="00470A87" w:rsidP="00401E3E">
      <w:r>
        <w:separator/>
      </w:r>
    </w:p>
  </w:footnote>
  <w:footnote w:type="continuationSeparator" w:id="0">
    <w:p w14:paraId="1D5D7274" w14:textId="77777777" w:rsidR="00470A87" w:rsidRDefault="00470A87" w:rsidP="00401E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DE1EB" w14:textId="77777777" w:rsidR="00480796" w:rsidRPr="00120DE3" w:rsidRDefault="00480796" w:rsidP="00120DE3">
    <w:pPr>
      <w:rPr>
        <w:rFonts w:ascii="Arial" w:hAnsi="Arial" w:cs="Arial"/>
      </w:rPr>
    </w:pPr>
    <w:r w:rsidRPr="00120DE3">
      <w:rPr>
        <w:noProof/>
      </w:rPr>
      <w:drawing>
        <wp:inline distT="0" distB="0" distL="0" distR="0" wp14:anchorId="38C4D79F" wp14:editId="7290CBAC">
          <wp:extent cx="1286540" cy="44614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7756" cy="4569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A80B509" w14:textId="77777777" w:rsidR="00480796" w:rsidRPr="00120DE3" w:rsidRDefault="00480796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196E064"/>
    <w:multiLevelType w:val="hybridMultilevel"/>
    <w:tmpl w:val="F31AF18A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194C02"/>
    <w:multiLevelType w:val="hybridMultilevel"/>
    <w:tmpl w:val="FC58644A"/>
    <w:lvl w:ilvl="0" w:tplc="5A222BA6">
      <w:start w:val="2"/>
      <w:numFmt w:val="bullet"/>
      <w:lvlText w:val=""/>
      <w:lvlJc w:val="left"/>
      <w:pPr>
        <w:ind w:left="1080" w:hanging="72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258E5"/>
    <w:multiLevelType w:val="hybridMultilevel"/>
    <w:tmpl w:val="2AA0A7B6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83D48B0"/>
    <w:multiLevelType w:val="hybridMultilevel"/>
    <w:tmpl w:val="EAC8794A"/>
    <w:lvl w:ilvl="0" w:tplc="EBE2C1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A6749"/>
    <w:multiLevelType w:val="hybridMultilevel"/>
    <w:tmpl w:val="5B2C0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F290A"/>
    <w:multiLevelType w:val="hybridMultilevel"/>
    <w:tmpl w:val="7C344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7C1A90">
      <w:start w:val="5"/>
      <w:numFmt w:val="bullet"/>
      <w:lvlText w:val="•"/>
      <w:lvlJc w:val="left"/>
      <w:pPr>
        <w:ind w:left="1440" w:hanging="360"/>
      </w:pPr>
      <w:rPr>
        <w:rFonts w:ascii="Myriad Pro" w:eastAsiaTheme="minorHAnsi" w:hAnsi="Myriad Pro" w:cs="Myriad Pro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825E06"/>
    <w:multiLevelType w:val="hybridMultilevel"/>
    <w:tmpl w:val="BFD4C3CC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C941D93"/>
    <w:multiLevelType w:val="hybridMultilevel"/>
    <w:tmpl w:val="1F902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D14115"/>
    <w:multiLevelType w:val="hybridMultilevel"/>
    <w:tmpl w:val="0EE4B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996A9D"/>
    <w:multiLevelType w:val="hybridMultilevel"/>
    <w:tmpl w:val="FC001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3267E4"/>
    <w:multiLevelType w:val="hybridMultilevel"/>
    <w:tmpl w:val="BC28F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732908"/>
    <w:multiLevelType w:val="hybridMultilevel"/>
    <w:tmpl w:val="A9D27C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A20CED"/>
    <w:multiLevelType w:val="hybridMultilevel"/>
    <w:tmpl w:val="03A881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531457"/>
    <w:multiLevelType w:val="hybridMultilevel"/>
    <w:tmpl w:val="59C8D47A"/>
    <w:lvl w:ilvl="0" w:tplc="F60A8D68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4" w15:restartNumberingAfterBreak="0">
    <w:nsid w:val="31500573"/>
    <w:multiLevelType w:val="hybridMultilevel"/>
    <w:tmpl w:val="9D462E08"/>
    <w:lvl w:ilvl="0" w:tplc="66646690">
      <w:start w:val="1"/>
      <w:numFmt w:val="upperLetter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8B6C9F"/>
    <w:multiLevelType w:val="hybridMultilevel"/>
    <w:tmpl w:val="64C2F182"/>
    <w:lvl w:ilvl="0" w:tplc="811439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7C4A0A"/>
    <w:multiLevelType w:val="hybridMultilevel"/>
    <w:tmpl w:val="53160878"/>
    <w:lvl w:ilvl="0" w:tplc="C4E8AF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A755D28"/>
    <w:multiLevelType w:val="hybridMultilevel"/>
    <w:tmpl w:val="41665022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3A951EA6"/>
    <w:multiLevelType w:val="hybridMultilevel"/>
    <w:tmpl w:val="91086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965991"/>
    <w:multiLevelType w:val="hybridMultilevel"/>
    <w:tmpl w:val="F9967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382361"/>
    <w:multiLevelType w:val="hybridMultilevel"/>
    <w:tmpl w:val="05C0DAC2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40745343"/>
    <w:multiLevelType w:val="hybridMultilevel"/>
    <w:tmpl w:val="93D27CEE"/>
    <w:lvl w:ilvl="0" w:tplc="8C807D4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6A6B28"/>
    <w:multiLevelType w:val="hybridMultilevel"/>
    <w:tmpl w:val="47EC973C"/>
    <w:lvl w:ilvl="0" w:tplc="FFFFFFFF">
      <w:start w:val="1"/>
      <w:numFmt w:val="decimal"/>
      <w:lvlText w:val=""/>
      <w:lvlJc w:val="left"/>
    </w:lvl>
    <w:lvl w:ilvl="1" w:tplc="0409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47EB3740"/>
    <w:multiLevelType w:val="hybridMultilevel"/>
    <w:tmpl w:val="80269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6C26AE"/>
    <w:multiLevelType w:val="hybridMultilevel"/>
    <w:tmpl w:val="4246C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BC1469"/>
    <w:multiLevelType w:val="hybridMultilevel"/>
    <w:tmpl w:val="7E2CBAC8"/>
    <w:lvl w:ilvl="0" w:tplc="EBE2C1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D835A0"/>
    <w:multiLevelType w:val="hybridMultilevel"/>
    <w:tmpl w:val="F3964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026EA8"/>
    <w:multiLevelType w:val="hybridMultilevel"/>
    <w:tmpl w:val="EAC8794A"/>
    <w:lvl w:ilvl="0" w:tplc="EBE2C1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D5438D"/>
    <w:multiLevelType w:val="hybridMultilevel"/>
    <w:tmpl w:val="960246BE"/>
    <w:lvl w:ilvl="0" w:tplc="FFFFFFFF">
      <w:start w:val="1"/>
      <w:numFmt w:val="decimal"/>
      <w:lvlText w:val=""/>
      <w:lvlJc w:val="left"/>
    </w:lvl>
    <w:lvl w:ilvl="1" w:tplc="0409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59CA673D"/>
    <w:multiLevelType w:val="hybridMultilevel"/>
    <w:tmpl w:val="AFA61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5648EE"/>
    <w:multiLevelType w:val="hybridMultilevel"/>
    <w:tmpl w:val="F4E223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85671F"/>
    <w:multiLevelType w:val="hybridMultilevel"/>
    <w:tmpl w:val="3856B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8E63E1"/>
    <w:multiLevelType w:val="hybridMultilevel"/>
    <w:tmpl w:val="D60C0D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CE3764"/>
    <w:multiLevelType w:val="hybridMultilevel"/>
    <w:tmpl w:val="C4D24B92"/>
    <w:lvl w:ilvl="0" w:tplc="C2164EC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841CFC"/>
    <w:multiLevelType w:val="hybridMultilevel"/>
    <w:tmpl w:val="27506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081EC6"/>
    <w:multiLevelType w:val="hybridMultilevel"/>
    <w:tmpl w:val="85F22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1E0DB4"/>
    <w:multiLevelType w:val="hybridMultilevel"/>
    <w:tmpl w:val="101A0D16"/>
    <w:lvl w:ilvl="0" w:tplc="2FF0611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C433CF"/>
    <w:multiLevelType w:val="hybridMultilevel"/>
    <w:tmpl w:val="84D41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4"/>
  </w:num>
  <w:num w:numId="3">
    <w:abstractNumId w:val="8"/>
  </w:num>
  <w:num w:numId="4">
    <w:abstractNumId w:val="7"/>
  </w:num>
  <w:num w:numId="5">
    <w:abstractNumId w:val="37"/>
  </w:num>
  <w:num w:numId="6">
    <w:abstractNumId w:val="10"/>
  </w:num>
  <w:num w:numId="7">
    <w:abstractNumId w:val="18"/>
  </w:num>
  <w:num w:numId="8">
    <w:abstractNumId w:val="31"/>
  </w:num>
  <w:num w:numId="9">
    <w:abstractNumId w:val="36"/>
  </w:num>
  <w:num w:numId="10">
    <w:abstractNumId w:val="33"/>
  </w:num>
  <w:num w:numId="11">
    <w:abstractNumId w:val="15"/>
  </w:num>
  <w:num w:numId="12">
    <w:abstractNumId w:val="21"/>
  </w:num>
  <w:num w:numId="13">
    <w:abstractNumId w:val="12"/>
  </w:num>
  <w:num w:numId="14">
    <w:abstractNumId w:val="16"/>
  </w:num>
  <w:num w:numId="15">
    <w:abstractNumId w:val="14"/>
  </w:num>
  <w:num w:numId="16">
    <w:abstractNumId w:val="30"/>
  </w:num>
  <w:num w:numId="17">
    <w:abstractNumId w:val="4"/>
  </w:num>
  <w:num w:numId="18">
    <w:abstractNumId w:val="9"/>
  </w:num>
  <w:num w:numId="19">
    <w:abstractNumId w:val="27"/>
  </w:num>
  <w:num w:numId="20">
    <w:abstractNumId w:val="29"/>
  </w:num>
  <w:num w:numId="21">
    <w:abstractNumId w:val="6"/>
  </w:num>
  <w:num w:numId="22">
    <w:abstractNumId w:val="26"/>
  </w:num>
  <w:num w:numId="23">
    <w:abstractNumId w:val="2"/>
  </w:num>
  <w:num w:numId="24">
    <w:abstractNumId w:val="11"/>
  </w:num>
  <w:num w:numId="25">
    <w:abstractNumId w:val="5"/>
  </w:num>
  <w:num w:numId="26">
    <w:abstractNumId w:val="0"/>
  </w:num>
  <w:num w:numId="27">
    <w:abstractNumId w:val="19"/>
  </w:num>
  <w:num w:numId="28">
    <w:abstractNumId w:val="35"/>
  </w:num>
  <w:num w:numId="29">
    <w:abstractNumId w:val="23"/>
  </w:num>
  <w:num w:numId="30">
    <w:abstractNumId w:val="20"/>
  </w:num>
  <w:num w:numId="31">
    <w:abstractNumId w:val="28"/>
  </w:num>
  <w:num w:numId="32">
    <w:abstractNumId w:val="22"/>
  </w:num>
  <w:num w:numId="33">
    <w:abstractNumId w:val="17"/>
  </w:num>
  <w:num w:numId="34">
    <w:abstractNumId w:val="24"/>
  </w:num>
  <w:num w:numId="35">
    <w:abstractNumId w:val="13"/>
  </w:num>
  <w:num w:numId="36">
    <w:abstractNumId w:val="3"/>
  </w:num>
  <w:num w:numId="37">
    <w:abstractNumId w:val="25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ADA"/>
    <w:rsid w:val="00023D62"/>
    <w:rsid w:val="000402D1"/>
    <w:rsid w:val="00045E70"/>
    <w:rsid w:val="00061A36"/>
    <w:rsid w:val="00063D8A"/>
    <w:rsid w:val="0007395E"/>
    <w:rsid w:val="00085C74"/>
    <w:rsid w:val="0008689D"/>
    <w:rsid w:val="000B2B8C"/>
    <w:rsid w:val="000C5CA1"/>
    <w:rsid w:val="000D55FE"/>
    <w:rsid w:val="000D644B"/>
    <w:rsid w:val="000E6894"/>
    <w:rsid w:val="000E7E6C"/>
    <w:rsid w:val="000F530B"/>
    <w:rsid w:val="00120302"/>
    <w:rsid w:val="00120DE3"/>
    <w:rsid w:val="00132810"/>
    <w:rsid w:val="00150BDD"/>
    <w:rsid w:val="001644D7"/>
    <w:rsid w:val="001713CF"/>
    <w:rsid w:val="0018574A"/>
    <w:rsid w:val="001864B9"/>
    <w:rsid w:val="0019168D"/>
    <w:rsid w:val="001921CD"/>
    <w:rsid w:val="001C53F2"/>
    <w:rsid w:val="001F3959"/>
    <w:rsid w:val="001F57BC"/>
    <w:rsid w:val="00214A4F"/>
    <w:rsid w:val="00233309"/>
    <w:rsid w:val="00246CC9"/>
    <w:rsid w:val="0025127C"/>
    <w:rsid w:val="00256706"/>
    <w:rsid w:val="002748A1"/>
    <w:rsid w:val="002A38B8"/>
    <w:rsid w:val="002C7DC6"/>
    <w:rsid w:val="002D108E"/>
    <w:rsid w:val="002E25F5"/>
    <w:rsid w:val="002E271B"/>
    <w:rsid w:val="002F6E47"/>
    <w:rsid w:val="00333E04"/>
    <w:rsid w:val="00336321"/>
    <w:rsid w:val="00364159"/>
    <w:rsid w:val="00382155"/>
    <w:rsid w:val="00393227"/>
    <w:rsid w:val="00397E13"/>
    <w:rsid w:val="003A4628"/>
    <w:rsid w:val="003B5761"/>
    <w:rsid w:val="003B7ECF"/>
    <w:rsid w:val="003C28C8"/>
    <w:rsid w:val="003C503D"/>
    <w:rsid w:val="003E5D1D"/>
    <w:rsid w:val="003E6AFD"/>
    <w:rsid w:val="00401E3E"/>
    <w:rsid w:val="00404E1A"/>
    <w:rsid w:val="00410A16"/>
    <w:rsid w:val="004126E0"/>
    <w:rsid w:val="00416761"/>
    <w:rsid w:val="00416B26"/>
    <w:rsid w:val="0044665D"/>
    <w:rsid w:val="00470A87"/>
    <w:rsid w:val="00480796"/>
    <w:rsid w:val="0049040C"/>
    <w:rsid w:val="004A0ADC"/>
    <w:rsid w:val="004B1E9F"/>
    <w:rsid w:val="004B4F03"/>
    <w:rsid w:val="004C0BC9"/>
    <w:rsid w:val="00510BC9"/>
    <w:rsid w:val="00516594"/>
    <w:rsid w:val="00543B76"/>
    <w:rsid w:val="0055380E"/>
    <w:rsid w:val="00576F37"/>
    <w:rsid w:val="005819A1"/>
    <w:rsid w:val="00583551"/>
    <w:rsid w:val="00590D17"/>
    <w:rsid w:val="005B5862"/>
    <w:rsid w:val="005E39CF"/>
    <w:rsid w:val="005E5EF0"/>
    <w:rsid w:val="00603A28"/>
    <w:rsid w:val="00614208"/>
    <w:rsid w:val="00614AEB"/>
    <w:rsid w:val="00633FB9"/>
    <w:rsid w:val="0064789B"/>
    <w:rsid w:val="006607D6"/>
    <w:rsid w:val="006D430A"/>
    <w:rsid w:val="006E1DF5"/>
    <w:rsid w:val="006E2CC2"/>
    <w:rsid w:val="006E6386"/>
    <w:rsid w:val="006E75BD"/>
    <w:rsid w:val="006F1E72"/>
    <w:rsid w:val="006F63C5"/>
    <w:rsid w:val="00711A54"/>
    <w:rsid w:val="00713C08"/>
    <w:rsid w:val="007145C9"/>
    <w:rsid w:val="00715B6F"/>
    <w:rsid w:val="00734CC6"/>
    <w:rsid w:val="00737CE0"/>
    <w:rsid w:val="00753801"/>
    <w:rsid w:val="00757FDD"/>
    <w:rsid w:val="00760338"/>
    <w:rsid w:val="007774CD"/>
    <w:rsid w:val="0078403E"/>
    <w:rsid w:val="0079159D"/>
    <w:rsid w:val="007932D4"/>
    <w:rsid w:val="007A5DC9"/>
    <w:rsid w:val="007D511F"/>
    <w:rsid w:val="007E74DA"/>
    <w:rsid w:val="007F6C8B"/>
    <w:rsid w:val="00806ACC"/>
    <w:rsid w:val="00814D3F"/>
    <w:rsid w:val="008241EB"/>
    <w:rsid w:val="00852000"/>
    <w:rsid w:val="00857CE9"/>
    <w:rsid w:val="00875DA7"/>
    <w:rsid w:val="0089061D"/>
    <w:rsid w:val="00891C08"/>
    <w:rsid w:val="008A7286"/>
    <w:rsid w:val="008C4960"/>
    <w:rsid w:val="008D476A"/>
    <w:rsid w:val="008D7768"/>
    <w:rsid w:val="008E6DE7"/>
    <w:rsid w:val="009006C3"/>
    <w:rsid w:val="009478B9"/>
    <w:rsid w:val="00954847"/>
    <w:rsid w:val="009604D2"/>
    <w:rsid w:val="00960D54"/>
    <w:rsid w:val="00963E08"/>
    <w:rsid w:val="0096739A"/>
    <w:rsid w:val="009A0DD9"/>
    <w:rsid w:val="009A336F"/>
    <w:rsid w:val="009A7A51"/>
    <w:rsid w:val="009F5419"/>
    <w:rsid w:val="00A03BB9"/>
    <w:rsid w:val="00A15970"/>
    <w:rsid w:val="00A23512"/>
    <w:rsid w:val="00A37CE8"/>
    <w:rsid w:val="00A525FA"/>
    <w:rsid w:val="00A53387"/>
    <w:rsid w:val="00A576CF"/>
    <w:rsid w:val="00A819B8"/>
    <w:rsid w:val="00A85449"/>
    <w:rsid w:val="00A96893"/>
    <w:rsid w:val="00A973EE"/>
    <w:rsid w:val="00AC4BB7"/>
    <w:rsid w:val="00AE1A4C"/>
    <w:rsid w:val="00B01753"/>
    <w:rsid w:val="00B151A5"/>
    <w:rsid w:val="00B31ECB"/>
    <w:rsid w:val="00B33F1F"/>
    <w:rsid w:val="00B4541C"/>
    <w:rsid w:val="00B51F36"/>
    <w:rsid w:val="00B73833"/>
    <w:rsid w:val="00B84D55"/>
    <w:rsid w:val="00B9554C"/>
    <w:rsid w:val="00BA7CB8"/>
    <w:rsid w:val="00BB3B19"/>
    <w:rsid w:val="00BB723E"/>
    <w:rsid w:val="00BE1C28"/>
    <w:rsid w:val="00BF3039"/>
    <w:rsid w:val="00BF3081"/>
    <w:rsid w:val="00BF3DB6"/>
    <w:rsid w:val="00C05CA7"/>
    <w:rsid w:val="00C07430"/>
    <w:rsid w:val="00C30C5D"/>
    <w:rsid w:val="00C56C6B"/>
    <w:rsid w:val="00C769D2"/>
    <w:rsid w:val="00C85AB2"/>
    <w:rsid w:val="00CD30DA"/>
    <w:rsid w:val="00CD6218"/>
    <w:rsid w:val="00CF3703"/>
    <w:rsid w:val="00CF4D13"/>
    <w:rsid w:val="00D10F6F"/>
    <w:rsid w:val="00D22FE3"/>
    <w:rsid w:val="00D31825"/>
    <w:rsid w:val="00D328E3"/>
    <w:rsid w:val="00D33AA3"/>
    <w:rsid w:val="00D3467A"/>
    <w:rsid w:val="00D653C1"/>
    <w:rsid w:val="00D73694"/>
    <w:rsid w:val="00D77BEA"/>
    <w:rsid w:val="00D82ADA"/>
    <w:rsid w:val="00D877F7"/>
    <w:rsid w:val="00D94A79"/>
    <w:rsid w:val="00DB0275"/>
    <w:rsid w:val="00DB6E7A"/>
    <w:rsid w:val="00DC6042"/>
    <w:rsid w:val="00DD03E3"/>
    <w:rsid w:val="00DE5822"/>
    <w:rsid w:val="00DF0384"/>
    <w:rsid w:val="00DF04E4"/>
    <w:rsid w:val="00DF5DAD"/>
    <w:rsid w:val="00E05DA4"/>
    <w:rsid w:val="00E25614"/>
    <w:rsid w:val="00E261FC"/>
    <w:rsid w:val="00E34C80"/>
    <w:rsid w:val="00E423C9"/>
    <w:rsid w:val="00E66421"/>
    <w:rsid w:val="00E738BE"/>
    <w:rsid w:val="00E90DA4"/>
    <w:rsid w:val="00EC0A28"/>
    <w:rsid w:val="00ED23B3"/>
    <w:rsid w:val="00ED776B"/>
    <w:rsid w:val="00EF6564"/>
    <w:rsid w:val="00F059C5"/>
    <w:rsid w:val="00F25CCE"/>
    <w:rsid w:val="00F31EFD"/>
    <w:rsid w:val="00F42056"/>
    <w:rsid w:val="00F50CD4"/>
    <w:rsid w:val="00F5301C"/>
    <w:rsid w:val="00F63567"/>
    <w:rsid w:val="00F7188F"/>
    <w:rsid w:val="00F747D4"/>
    <w:rsid w:val="00F802BC"/>
    <w:rsid w:val="00F9095C"/>
    <w:rsid w:val="00F93127"/>
    <w:rsid w:val="00FA31CD"/>
    <w:rsid w:val="00FB4F60"/>
    <w:rsid w:val="00FD3D94"/>
    <w:rsid w:val="00FF260E"/>
    <w:rsid w:val="00FF4440"/>
    <w:rsid w:val="00FF63F1"/>
    <w:rsid w:val="00FF712F"/>
    <w:rsid w:val="3D36532D"/>
    <w:rsid w:val="5A9501E5"/>
    <w:rsid w:val="7D9CE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3C8B562"/>
  <w15:chartTrackingRefBased/>
  <w15:docId w15:val="{411E0384-AFEC-4A8E-8A7F-7CC984B92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43B7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2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401E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1E3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01E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1E3E"/>
    <w:rPr>
      <w:sz w:val="24"/>
      <w:szCs w:val="24"/>
    </w:rPr>
  </w:style>
  <w:style w:type="paragraph" w:styleId="BalloonText">
    <w:name w:val="Balloon Text"/>
    <w:basedOn w:val="Normal"/>
    <w:link w:val="BalloonTextChar"/>
    <w:rsid w:val="000739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7395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C53F2"/>
    <w:pPr>
      <w:ind w:left="720"/>
      <w:contextualSpacing/>
    </w:pPr>
  </w:style>
  <w:style w:type="character" w:styleId="CommentReference">
    <w:name w:val="annotation reference"/>
    <w:basedOn w:val="DefaultParagraphFont"/>
    <w:rsid w:val="00F25CC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25C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25CCE"/>
  </w:style>
  <w:style w:type="paragraph" w:styleId="CommentSubject">
    <w:name w:val="annotation subject"/>
    <w:basedOn w:val="CommentText"/>
    <w:next w:val="CommentText"/>
    <w:link w:val="CommentSubjectChar"/>
    <w:rsid w:val="00F25C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25CCE"/>
    <w:rPr>
      <w:b/>
      <w:bCs/>
    </w:rPr>
  </w:style>
  <w:style w:type="character" w:styleId="Hyperlink">
    <w:name w:val="Hyperlink"/>
    <w:basedOn w:val="DefaultParagraphFont"/>
    <w:uiPriority w:val="99"/>
    <w:rsid w:val="00757FDD"/>
    <w:rPr>
      <w:color w:val="0563C1" w:themeColor="hyperlink"/>
      <w:u w:val="single"/>
    </w:rPr>
  </w:style>
  <w:style w:type="paragraph" w:customStyle="1" w:styleId="Default">
    <w:name w:val="Default"/>
    <w:rsid w:val="00757FDD"/>
    <w:pPr>
      <w:autoSpaceDE w:val="0"/>
      <w:autoSpaceDN w:val="0"/>
      <w:adjustRightInd w:val="0"/>
    </w:pPr>
    <w:rPr>
      <w:rFonts w:ascii="DTPRZ J+ Times New Roman," w:hAnsi="DTPRZ J+ Times New Roman," w:cs="DTPRZ J+ Times New Roman,"/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757FDD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43B76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B017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5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c.gov/vaccines/vpd/shingles/public/shingrix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dc.gov/vaccines/vpd/shingles/hcp/shingrix/recommendations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AD7C1-410C-BA49-9C50-78B164B4F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569</Words>
  <Characters>3247</Characters>
  <Application>Microsoft Office Word</Application>
  <DocSecurity>0</DocSecurity>
  <Lines>27</Lines>
  <Paragraphs>7</Paragraphs>
  <ScaleCrop>false</ScaleCrop>
  <Company>Emory Healthcare</Company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Sharlene Toney</dc:creator>
  <cp:keywords/>
  <dc:description/>
  <cp:lastModifiedBy>Parsons, Ronald F.</cp:lastModifiedBy>
  <cp:revision>2</cp:revision>
  <cp:lastPrinted>2017-08-22T18:23:00Z</cp:lastPrinted>
  <dcterms:created xsi:type="dcterms:W3CDTF">2023-02-01T16:36:00Z</dcterms:created>
  <dcterms:modified xsi:type="dcterms:W3CDTF">2023-02-01T16:36:00Z</dcterms:modified>
</cp:coreProperties>
</file>