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E000D" w14:textId="77777777" w:rsidR="00A3799A" w:rsidRPr="004B39EC" w:rsidRDefault="00A3799A" w:rsidP="00D82ADA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742"/>
        <w:tblW w:w="107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565"/>
      </w:tblGrid>
      <w:tr w:rsidR="00576F37" w:rsidRPr="004B39EC" w14:paraId="436BD815" w14:textId="77777777" w:rsidTr="00942FE2">
        <w:trPr>
          <w:trHeight w:val="576"/>
        </w:trPr>
        <w:tc>
          <w:tcPr>
            <w:tcW w:w="10770" w:type="dxa"/>
            <w:gridSpan w:val="2"/>
            <w:tcBorders>
              <w:bottom w:val="single" w:sz="4" w:space="0" w:color="auto"/>
            </w:tcBorders>
          </w:tcPr>
          <w:p w14:paraId="1524E4D7" w14:textId="77777777" w:rsidR="00952563" w:rsidRPr="004B39EC" w:rsidRDefault="00E25737" w:rsidP="00332B0F">
            <w:pPr>
              <w:autoSpaceDE w:val="0"/>
              <w:autoSpaceDN w:val="0"/>
              <w:adjustRightInd w:val="0"/>
              <w:ind w:left="3240" w:hanging="3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PROTOCOL</w:t>
            </w:r>
            <w:r w:rsidR="000716B5" w:rsidRPr="004B39EC">
              <w:rPr>
                <w:rFonts w:ascii="Arial" w:hAnsi="Arial" w:cs="Arial"/>
                <w:b/>
              </w:rPr>
              <w:t xml:space="preserve"> </w:t>
            </w:r>
            <w:r w:rsidR="00576F37" w:rsidRPr="004B39EC">
              <w:rPr>
                <w:rFonts w:ascii="Arial" w:hAnsi="Arial" w:cs="Arial"/>
                <w:b/>
              </w:rPr>
              <w:t>TITLE</w:t>
            </w:r>
            <w:r w:rsidR="003D7EBC" w:rsidRPr="004B39EC">
              <w:rPr>
                <w:rFonts w:ascii="Arial" w:hAnsi="Arial" w:cs="Arial"/>
                <w:b/>
              </w:rPr>
              <w:t xml:space="preserve">:  </w:t>
            </w:r>
            <w:r w:rsidR="00CD78FA" w:rsidRPr="004B39EC">
              <w:rPr>
                <w:rFonts w:ascii="Arial" w:hAnsi="Arial" w:cs="Arial"/>
                <w:b/>
                <w:bCs/>
                <w:color w:val="000080"/>
              </w:rPr>
              <w:t xml:space="preserve"> </w:t>
            </w:r>
            <w:r w:rsidR="00D662C7" w:rsidRPr="004B39EC">
              <w:rPr>
                <w:rFonts w:ascii="Arial" w:hAnsi="Arial" w:cs="Arial"/>
                <w:b/>
                <w:bCs/>
                <w:color w:val="000080"/>
              </w:rPr>
              <w:t xml:space="preserve"> </w:t>
            </w:r>
            <w:r w:rsidR="00942FE2" w:rsidRPr="004B39EC">
              <w:rPr>
                <w:rFonts w:ascii="Arial" w:hAnsi="Arial" w:cs="Arial"/>
                <w:b/>
                <w:bCs/>
                <w:color w:val="000080"/>
              </w:rPr>
              <w:t xml:space="preserve"> </w:t>
            </w:r>
            <w:r w:rsidR="00F31328">
              <w:rPr>
                <w:rFonts w:ascii="Helv" w:hAnsi="Helv" w:cs="Helv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="00630FAF">
              <w:rPr>
                <w:rFonts w:ascii="Helv" w:hAnsi="Helv" w:cs="Helv"/>
                <w:b/>
                <w:bCs/>
                <w:color w:val="000080"/>
                <w:sz w:val="36"/>
                <w:szCs w:val="36"/>
              </w:rPr>
              <w:t xml:space="preserve">Kidney/Pancreas Post Transplant:  </w:t>
            </w:r>
            <w:r w:rsidR="00332B0F">
              <w:rPr>
                <w:rFonts w:ascii="Helv" w:hAnsi="Helv" w:cs="Helv"/>
                <w:b/>
                <w:bCs/>
                <w:color w:val="000080"/>
                <w:sz w:val="36"/>
                <w:szCs w:val="36"/>
              </w:rPr>
              <w:t>Immunosuppression in Pregnancy</w:t>
            </w:r>
          </w:p>
        </w:tc>
      </w:tr>
      <w:tr w:rsidR="00576F37" w:rsidRPr="004B39EC" w14:paraId="6F3DD3D0" w14:textId="77777777" w:rsidTr="00942FE2">
        <w:trPr>
          <w:trHeight w:val="702"/>
        </w:trPr>
        <w:tc>
          <w:tcPr>
            <w:tcW w:w="10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4D7E84" w14:textId="77777777" w:rsidR="00576F37" w:rsidRPr="004B39EC" w:rsidRDefault="00576F37" w:rsidP="00942FE2">
            <w:pPr>
              <w:spacing w:before="60"/>
              <w:rPr>
                <w:rFonts w:ascii="Arial" w:hAnsi="Arial" w:cs="Arial"/>
              </w:rPr>
            </w:pPr>
            <w:r w:rsidRPr="004B39EC">
              <w:rPr>
                <w:rFonts w:ascii="Arial" w:hAnsi="Arial" w:cs="Arial"/>
                <w:b/>
              </w:rPr>
              <w:t>APPLICABLE FACILITIES:</w:t>
            </w:r>
            <w:r w:rsidRPr="004B39EC">
              <w:rPr>
                <w:rFonts w:ascii="Arial" w:hAnsi="Arial" w:cs="Arial"/>
              </w:rPr>
              <w:t xml:space="preserve"> </w:t>
            </w:r>
            <w:r w:rsidR="00F444B1" w:rsidRPr="004B39EC">
              <w:rPr>
                <w:rFonts w:ascii="Arial" w:hAnsi="Arial" w:cs="Arial"/>
              </w:rPr>
              <w:t>(</w:t>
            </w:r>
            <w:r w:rsidR="00066FE7" w:rsidRPr="004B39EC">
              <w:rPr>
                <w:rFonts w:ascii="Arial" w:hAnsi="Arial" w:cs="Arial"/>
              </w:rPr>
              <w:t>Check</w:t>
            </w:r>
            <w:r w:rsidR="00F444B1" w:rsidRPr="004B39EC">
              <w:rPr>
                <w:rFonts w:ascii="Arial" w:hAnsi="Arial" w:cs="Arial"/>
              </w:rPr>
              <w:t xml:space="preserve"> all that apply)</w:t>
            </w:r>
          </w:p>
          <w:p w14:paraId="06FB3C1D" w14:textId="77777777" w:rsidR="00F444B1" w:rsidRPr="004B39EC" w:rsidRDefault="00376672" w:rsidP="00942FE2">
            <w:pPr>
              <w:spacing w:before="60"/>
              <w:rPr>
                <w:rFonts w:ascii="Arial" w:hAnsi="Arial" w:cs="Arial"/>
              </w:rPr>
            </w:pPr>
            <w:r w:rsidRPr="004B39E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34473526"/>
                <w:lock w:val="sd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FA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BC0" w:rsidRPr="004B39EC">
              <w:rPr>
                <w:rFonts w:ascii="Arial" w:hAnsi="Arial" w:cs="Arial"/>
              </w:rPr>
              <w:t xml:space="preserve">EUH </w:t>
            </w:r>
            <w:r w:rsidR="00F444B1" w:rsidRPr="004B39EC">
              <w:rPr>
                <w:rFonts w:ascii="Arial" w:hAnsi="Arial" w:cs="Arial"/>
              </w:rPr>
              <w:t xml:space="preserve"> </w:t>
            </w:r>
            <w:r w:rsidR="00CD0BC0" w:rsidRPr="004B39E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4221954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BC0" w:rsidRPr="004B39EC">
              <w:rPr>
                <w:rFonts w:ascii="Arial" w:hAnsi="Arial" w:cs="Arial"/>
              </w:rPr>
              <w:t xml:space="preserve">EUOSH  </w:t>
            </w:r>
            <w:r w:rsidR="00F444B1" w:rsidRPr="004B39EC">
              <w:rPr>
                <w:rFonts w:ascii="Arial" w:hAnsi="Arial" w:cs="Arial"/>
              </w:rPr>
              <w:t xml:space="preserve"> </w:t>
            </w:r>
            <w:r w:rsidR="00CD0BC0" w:rsidRPr="004B39E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500334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BC0" w:rsidRPr="004B39EC">
              <w:rPr>
                <w:rFonts w:ascii="Arial" w:hAnsi="Arial" w:cs="Arial"/>
              </w:rPr>
              <w:t xml:space="preserve">EWWH </w:t>
            </w:r>
            <w:r w:rsidR="00F444B1" w:rsidRPr="004B39EC">
              <w:rPr>
                <w:rFonts w:ascii="Arial" w:hAnsi="Arial" w:cs="Arial"/>
              </w:rPr>
              <w:t xml:space="preserve"> </w:t>
            </w:r>
            <w:r w:rsidR="00CD0BC0" w:rsidRPr="004B39E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1645949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BC0" w:rsidRPr="004B39EC">
              <w:rPr>
                <w:rFonts w:ascii="Arial" w:hAnsi="Arial" w:cs="Arial"/>
              </w:rPr>
              <w:t xml:space="preserve">EUHM </w:t>
            </w:r>
            <w:r w:rsidR="00F444B1" w:rsidRPr="004B39EC">
              <w:rPr>
                <w:rFonts w:ascii="Arial" w:hAnsi="Arial" w:cs="Arial"/>
              </w:rPr>
              <w:t xml:space="preserve"> </w:t>
            </w:r>
            <w:r w:rsidR="00CD0BC0" w:rsidRPr="004B39E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2190998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BC0" w:rsidRPr="004B39EC">
              <w:rPr>
                <w:rFonts w:ascii="Arial" w:hAnsi="Arial" w:cs="Arial"/>
              </w:rPr>
              <w:t xml:space="preserve">EJCH </w:t>
            </w:r>
            <w:r w:rsidR="00F444B1" w:rsidRPr="004B39EC">
              <w:rPr>
                <w:rFonts w:ascii="Arial" w:hAnsi="Arial" w:cs="Arial"/>
              </w:rPr>
              <w:t xml:space="preserve"> </w:t>
            </w:r>
            <w:r w:rsidR="00CD0BC0" w:rsidRPr="004B39E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30316498"/>
                <w:lock w:val="sd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FA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BC0" w:rsidRPr="004B39EC">
              <w:rPr>
                <w:rFonts w:ascii="Arial" w:hAnsi="Arial" w:cs="Arial"/>
              </w:rPr>
              <w:t>ESJH</w:t>
            </w:r>
            <w:r w:rsidR="00F444B1" w:rsidRPr="004B39EC">
              <w:rPr>
                <w:rFonts w:ascii="Arial" w:hAnsi="Arial" w:cs="Arial"/>
              </w:rPr>
              <w:t xml:space="preserve"> </w:t>
            </w:r>
            <w:r w:rsidR="00CD0BC0" w:rsidRPr="004B39E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312289052"/>
                <w:lock w:val="sd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FA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BC0" w:rsidRPr="004B39EC">
              <w:rPr>
                <w:rFonts w:ascii="Arial" w:hAnsi="Arial" w:cs="Arial"/>
              </w:rPr>
              <w:t xml:space="preserve">TEC </w:t>
            </w:r>
            <w:r w:rsidR="00F444B1" w:rsidRPr="004B39EC">
              <w:rPr>
                <w:rFonts w:ascii="Arial" w:hAnsi="Arial" w:cs="Arial"/>
              </w:rPr>
              <w:t xml:space="preserve"> </w:t>
            </w:r>
            <w:r w:rsidR="00CD0BC0" w:rsidRPr="004B39E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0845308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BC0" w:rsidRPr="004B39EC">
              <w:rPr>
                <w:rFonts w:ascii="Arial" w:hAnsi="Arial" w:cs="Arial"/>
              </w:rPr>
              <w:t xml:space="preserve">ESA </w:t>
            </w:r>
            <w:r w:rsidR="00F444B1" w:rsidRPr="004B39EC">
              <w:rPr>
                <w:rFonts w:ascii="Arial" w:hAnsi="Arial" w:cs="Arial"/>
              </w:rPr>
              <w:t xml:space="preserve"> </w:t>
            </w:r>
            <w:r w:rsidR="00CD0BC0" w:rsidRPr="004B39E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452696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44B1" w:rsidRPr="004B39EC">
              <w:rPr>
                <w:rFonts w:ascii="Arial" w:hAnsi="Arial" w:cs="Arial"/>
              </w:rPr>
              <w:t>ERH</w:t>
            </w:r>
          </w:p>
        </w:tc>
      </w:tr>
      <w:tr w:rsidR="00A96893" w:rsidRPr="004B39EC" w14:paraId="48F2000C" w14:textId="77777777" w:rsidTr="00942FE2">
        <w:tc>
          <w:tcPr>
            <w:tcW w:w="5205" w:type="dxa"/>
            <w:tcBorders>
              <w:top w:val="single" w:sz="4" w:space="0" w:color="auto"/>
              <w:bottom w:val="double" w:sz="4" w:space="0" w:color="auto"/>
            </w:tcBorders>
          </w:tcPr>
          <w:p w14:paraId="31F3C401" w14:textId="77777777" w:rsidR="00A96893" w:rsidRPr="004B39EC" w:rsidRDefault="00A96893" w:rsidP="00332B0F">
            <w:pPr>
              <w:spacing w:before="60" w:after="20"/>
              <w:rPr>
                <w:rFonts w:ascii="Arial" w:hAnsi="Arial" w:cs="Arial"/>
              </w:rPr>
            </w:pPr>
            <w:r w:rsidRPr="004B39EC">
              <w:rPr>
                <w:rFonts w:ascii="Arial" w:hAnsi="Arial" w:cs="Arial"/>
                <w:b/>
              </w:rPr>
              <w:t>EFFECTIVE DATE:</w:t>
            </w:r>
            <w:r w:rsidRPr="004B39E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8990709"/>
                <w:placeholder>
                  <w:docPart w:val="DefaultPlaceholder_1081868576"/>
                </w:placeholder>
                <w:showingPlcHdr/>
                <w:date w:fullDate="2018-10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2B0F" w:rsidRPr="00F6129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bottom w:val="double" w:sz="4" w:space="0" w:color="auto"/>
            </w:tcBorders>
          </w:tcPr>
          <w:p w14:paraId="6FB33480" w14:textId="77777777" w:rsidR="00A96893" w:rsidRPr="004B39EC" w:rsidRDefault="00A96893" w:rsidP="00332B0F">
            <w:pPr>
              <w:spacing w:before="60" w:after="20"/>
              <w:rPr>
                <w:rFonts w:ascii="Arial" w:hAnsi="Arial" w:cs="Arial"/>
              </w:rPr>
            </w:pPr>
            <w:r w:rsidRPr="004B39EC">
              <w:rPr>
                <w:rFonts w:ascii="Arial" w:hAnsi="Arial" w:cs="Arial"/>
                <w:b/>
              </w:rPr>
              <w:t>ORIGINATION DATE</w:t>
            </w:r>
            <w:r w:rsidR="006A7E62" w:rsidRPr="004B39EC">
              <w:rPr>
                <w:rFonts w:ascii="Arial" w:hAnsi="Arial" w:cs="Arial"/>
                <w:b/>
              </w:rPr>
              <w:t xml:space="preserve">:  </w:t>
            </w:r>
            <w:r w:rsidR="00332B0F">
              <w:rPr>
                <w:rFonts w:ascii="Arial" w:hAnsi="Arial" w:cs="Arial"/>
                <w:b/>
              </w:rPr>
              <w:t>03/11/2019</w:t>
            </w:r>
          </w:p>
        </w:tc>
      </w:tr>
    </w:tbl>
    <w:p w14:paraId="06F8956B" w14:textId="77777777" w:rsidR="00D82ADA" w:rsidRDefault="00D82ADA" w:rsidP="00D82ADA">
      <w:pPr>
        <w:rPr>
          <w:rFonts w:ascii="Arial" w:hAnsi="Arial" w:cs="Arial"/>
        </w:rPr>
      </w:pPr>
      <w:r w:rsidRPr="004B39EC">
        <w:rPr>
          <w:rFonts w:ascii="Arial" w:hAnsi="Arial" w:cs="Arial"/>
          <w:b/>
          <w:u w:val="single"/>
        </w:rPr>
        <w:t>SCOPE</w:t>
      </w:r>
      <w:r w:rsidR="0019168D" w:rsidRPr="004B39EC">
        <w:rPr>
          <w:rFonts w:ascii="Arial" w:hAnsi="Arial" w:cs="Arial"/>
          <w:b/>
          <w:u w:val="single"/>
        </w:rPr>
        <w:t>:</w:t>
      </w:r>
      <w:r w:rsidR="0019168D" w:rsidRPr="004B39EC">
        <w:rPr>
          <w:rFonts w:ascii="Arial" w:hAnsi="Arial" w:cs="Arial"/>
        </w:rPr>
        <w:t xml:space="preserve"> </w:t>
      </w:r>
      <w:r w:rsidR="00300EAC" w:rsidRPr="00CA66D8">
        <w:rPr>
          <w:rFonts w:ascii="Arial" w:hAnsi="Arial" w:cs="Arial"/>
          <w:sz w:val="20"/>
          <w:szCs w:val="20"/>
        </w:rPr>
        <w:t>All transplant program physicians, practitioners and clinical staff members are responsible for compliance with this clinical protocol.</w:t>
      </w:r>
    </w:p>
    <w:p w14:paraId="0988E12C" w14:textId="77777777" w:rsidR="004B0EFA" w:rsidRPr="004B39EC" w:rsidRDefault="004B0EFA" w:rsidP="00D82ADA">
      <w:pPr>
        <w:rPr>
          <w:rFonts w:ascii="Arial" w:hAnsi="Arial" w:cs="Arial"/>
        </w:rPr>
      </w:pPr>
    </w:p>
    <w:p w14:paraId="63330A68" w14:textId="77777777" w:rsidR="00D82ADA" w:rsidRDefault="00D82ADA" w:rsidP="00D82ADA">
      <w:pPr>
        <w:rPr>
          <w:rFonts w:ascii="Arial" w:hAnsi="Arial" w:cs="Arial"/>
          <w:b/>
          <w:u w:val="single"/>
        </w:rPr>
      </w:pPr>
      <w:r w:rsidRPr="004B39EC">
        <w:rPr>
          <w:rFonts w:ascii="Arial" w:hAnsi="Arial" w:cs="Arial"/>
          <w:b/>
          <w:u w:val="single"/>
        </w:rPr>
        <w:t>PURPOSE</w:t>
      </w:r>
      <w:r w:rsidR="0019168D" w:rsidRPr="004B39EC">
        <w:rPr>
          <w:rFonts w:ascii="Arial" w:hAnsi="Arial" w:cs="Arial"/>
          <w:b/>
          <w:u w:val="single"/>
        </w:rPr>
        <w:t>:</w:t>
      </w:r>
      <w:r w:rsidR="00654AB1" w:rsidRPr="00630FAF">
        <w:rPr>
          <w:rFonts w:ascii="Arial" w:hAnsi="Arial" w:cs="Arial"/>
        </w:rPr>
        <w:t xml:space="preserve">  </w:t>
      </w:r>
      <w:r w:rsidR="00654AB1" w:rsidRPr="00103837">
        <w:rPr>
          <w:rFonts w:ascii="Arial" w:hAnsi="Arial" w:cs="Arial"/>
          <w:sz w:val="20"/>
          <w:szCs w:val="20"/>
        </w:rPr>
        <w:t xml:space="preserve">This protocol provides guidelines on the </w:t>
      </w:r>
      <w:r w:rsidR="00332B0F">
        <w:rPr>
          <w:rFonts w:ascii="Arial" w:hAnsi="Arial" w:cs="Arial"/>
          <w:sz w:val="20"/>
          <w:szCs w:val="20"/>
        </w:rPr>
        <w:t>immunosuppressant regimen to be prescribed to patients who are becoming or already are pregnant post-kidney or kidney/pancreas transplant</w:t>
      </w:r>
    </w:p>
    <w:p w14:paraId="3823252D" w14:textId="77777777" w:rsidR="004B0EFA" w:rsidRPr="004B39EC" w:rsidRDefault="004B0EFA" w:rsidP="00D82ADA">
      <w:pPr>
        <w:rPr>
          <w:rFonts w:ascii="Arial" w:hAnsi="Arial" w:cs="Arial"/>
          <w:b/>
          <w:u w:val="single"/>
        </w:rPr>
      </w:pPr>
    </w:p>
    <w:p w14:paraId="375610AE" w14:textId="77777777" w:rsidR="007D35E1" w:rsidRDefault="00E25737" w:rsidP="007D35E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PROTOCOL</w:t>
      </w:r>
      <w:r w:rsidR="0019168D" w:rsidRPr="004B39EC">
        <w:rPr>
          <w:rFonts w:ascii="Arial" w:hAnsi="Arial" w:cs="Arial"/>
          <w:b/>
        </w:rPr>
        <w:t>:</w:t>
      </w:r>
      <w:r w:rsidR="00D82ADA" w:rsidRPr="004B39EC">
        <w:rPr>
          <w:rFonts w:ascii="Arial" w:hAnsi="Arial" w:cs="Arial"/>
        </w:rPr>
        <w:t xml:space="preserve"> </w:t>
      </w:r>
      <w:r w:rsidR="00654AB1">
        <w:rPr>
          <w:rFonts w:ascii="Arial" w:hAnsi="Arial" w:cs="Arial"/>
          <w:sz w:val="20"/>
          <w:szCs w:val="20"/>
        </w:rPr>
        <w:t>T</w:t>
      </w:r>
      <w:r w:rsidR="007D35E1" w:rsidRPr="00CA66D8">
        <w:rPr>
          <w:rFonts w:ascii="Arial" w:hAnsi="Arial" w:cs="Arial"/>
          <w:sz w:val="20"/>
          <w:szCs w:val="20"/>
        </w:rPr>
        <w:t xml:space="preserve">he Emory Transplant Center and all the solid organ transplant programs will comply with all applicable federal, state, and local laws, regulations, policies and protocols regarding the management of transplant patients.  </w:t>
      </w:r>
      <w:r w:rsidR="007D35E1" w:rsidRPr="00CA66D8">
        <w:rPr>
          <w:rFonts w:ascii="Arial" w:hAnsi="Arial" w:cs="Arial"/>
          <w:sz w:val="20"/>
          <w:szCs w:val="20"/>
        </w:rPr>
        <w:br/>
      </w:r>
    </w:p>
    <w:p w14:paraId="700FFE34" w14:textId="31D19700" w:rsidR="007D141A" w:rsidRDefault="007D141A" w:rsidP="00EC711A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TRANSPLANT CONSIDERATIONS IN PREGNANCY</w:t>
      </w:r>
    </w:p>
    <w:p w14:paraId="0B4E1168" w14:textId="633C992C" w:rsidR="007D141A" w:rsidRPr="00335408" w:rsidRDefault="007D141A" w:rsidP="007D141A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Matern</w:t>
      </w:r>
      <w:r w:rsidR="00335408">
        <w:rPr>
          <w:rFonts w:ascii="Arial" w:hAnsi="Arial" w:cs="Arial"/>
          <w:bCs/>
          <w:sz w:val="20"/>
          <w:szCs w:val="20"/>
        </w:rPr>
        <w:t>al-Fetal Medicine (MFM) consult will be recommended</w:t>
      </w:r>
      <w:r>
        <w:rPr>
          <w:rFonts w:ascii="Arial" w:hAnsi="Arial" w:cs="Arial"/>
          <w:bCs/>
          <w:sz w:val="20"/>
          <w:szCs w:val="20"/>
        </w:rPr>
        <w:t xml:space="preserve"> prior to conception for medical management in conjunc</w:t>
      </w:r>
      <w:r w:rsidR="000B1D0F">
        <w:rPr>
          <w:rFonts w:ascii="Arial" w:hAnsi="Arial" w:cs="Arial"/>
          <w:bCs/>
          <w:sz w:val="20"/>
          <w:szCs w:val="20"/>
        </w:rPr>
        <w:t xml:space="preserve">tion with the transplant team. </w:t>
      </w:r>
    </w:p>
    <w:p w14:paraId="50092E9D" w14:textId="77777777" w:rsidR="007D141A" w:rsidRDefault="007D141A" w:rsidP="00EC711A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</w:p>
    <w:p w14:paraId="75848E84" w14:textId="44085289" w:rsidR="000B1D0F" w:rsidRDefault="007D141A" w:rsidP="000B1D0F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Patients </w:t>
      </w:r>
      <w:r w:rsidR="000B1D0F">
        <w:rPr>
          <w:rFonts w:ascii="Arial" w:hAnsi="Arial" w:cs="Arial"/>
          <w:bCs/>
          <w:sz w:val="20"/>
          <w:szCs w:val="20"/>
        </w:rPr>
        <w:t xml:space="preserve">should be educated on and </w:t>
      </w:r>
      <w:r>
        <w:rPr>
          <w:rFonts w:ascii="Arial" w:hAnsi="Arial" w:cs="Arial"/>
          <w:bCs/>
          <w:sz w:val="20"/>
          <w:szCs w:val="20"/>
        </w:rPr>
        <w:t>are encouraged to participate in Transplant Pregnancy Registry</w:t>
      </w:r>
      <w:r w:rsidR="000B1D0F">
        <w:rPr>
          <w:rFonts w:ascii="Arial" w:hAnsi="Arial" w:cs="Arial"/>
          <w:bCs/>
          <w:sz w:val="20"/>
          <w:szCs w:val="20"/>
        </w:rPr>
        <w:t xml:space="preserve"> International©. </w:t>
      </w:r>
      <w:hyperlink r:id="rId7" w:history="1">
        <w:r w:rsidR="000B1D0F" w:rsidRPr="000B1D0F">
          <w:rPr>
            <w:rStyle w:val="Hyperlink"/>
            <w:rFonts w:ascii="Arial" w:hAnsi="Arial" w:cs="Arial"/>
            <w:sz w:val="20"/>
            <w:szCs w:val="20"/>
          </w:rPr>
          <w:t>https://www.transplantpregnancyregistry.org/</w:t>
        </w:r>
      </w:hyperlink>
      <w:r w:rsidR="000B1D0F">
        <w:rPr>
          <w:rFonts w:ascii="Arial" w:hAnsi="Arial" w:cs="Arial"/>
          <w:color w:val="1F497D"/>
          <w:sz w:val="20"/>
          <w:szCs w:val="20"/>
        </w:rPr>
        <w:t>.</w:t>
      </w:r>
    </w:p>
    <w:p w14:paraId="54EBAB1B" w14:textId="77777777" w:rsidR="007D141A" w:rsidRDefault="007D141A" w:rsidP="00EC711A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87705DD" w14:textId="7E0EB2F5" w:rsidR="007D141A" w:rsidRDefault="007D35E1" w:rsidP="00EC711A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</w:rPr>
      </w:pPr>
      <w:r w:rsidRPr="00831C15">
        <w:rPr>
          <w:rFonts w:ascii="Arial" w:hAnsi="Arial" w:cs="Arial"/>
          <w:b/>
          <w:bCs/>
          <w:sz w:val="20"/>
          <w:szCs w:val="20"/>
          <w:u w:val="single"/>
        </w:rPr>
        <w:t>TARGET PATIENT POPULATIONS</w:t>
      </w:r>
    </w:p>
    <w:p w14:paraId="7BCABB2C" w14:textId="26938FE6" w:rsidR="007D35E1" w:rsidRPr="00EC711A" w:rsidRDefault="00335408" w:rsidP="00EC711A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Recommended c</w:t>
      </w:r>
      <w:r w:rsidR="00072EF8">
        <w:rPr>
          <w:rFonts w:ascii="Arial" w:hAnsi="Arial" w:cs="Arial"/>
          <w:sz w:val="20"/>
          <w:szCs w:val="20"/>
        </w:rPr>
        <w:t>riteria for women to become pregnant post-kidney or kidney/pancreas transplant:</w:t>
      </w:r>
    </w:p>
    <w:p w14:paraId="2B7B90A1" w14:textId="77777777" w:rsidR="00072EF8" w:rsidRPr="00072EF8" w:rsidRDefault="00072EF8" w:rsidP="00B276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</w:rPr>
      </w:pPr>
      <w:r w:rsidRPr="00072EF8">
        <w:rPr>
          <w:rFonts w:ascii="Arial" w:hAnsi="Arial" w:cs="Arial"/>
          <w:sz w:val="20"/>
          <w:szCs w:val="20"/>
          <w:u w:val="single"/>
        </w:rPr>
        <w:t>&gt;</w:t>
      </w:r>
      <w:r w:rsidRPr="00072EF8">
        <w:rPr>
          <w:rFonts w:ascii="Arial" w:hAnsi="Arial" w:cs="Arial"/>
          <w:sz w:val="20"/>
          <w:szCs w:val="20"/>
        </w:rPr>
        <w:t>2 years post-transplant</w:t>
      </w:r>
    </w:p>
    <w:p w14:paraId="3E683DE4" w14:textId="77777777" w:rsidR="00072EF8" w:rsidRPr="00072EF8" w:rsidRDefault="00072EF8" w:rsidP="00B276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</w:rPr>
      </w:pPr>
      <w:r w:rsidRPr="00072EF8">
        <w:rPr>
          <w:rFonts w:ascii="Arial" w:hAnsi="Arial" w:cs="Arial"/>
          <w:sz w:val="20"/>
          <w:szCs w:val="20"/>
        </w:rPr>
        <w:t>No history of rejection within 1 year</w:t>
      </w:r>
    </w:p>
    <w:p w14:paraId="401B1FA8" w14:textId="32E1CCF1" w:rsidR="00072EF8" w:rsidRDefault="00335408" w:rsidP="00B276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Stable serum creatinine and good renal function (</w:t>
      </w:r>
      <w:proofErr w:type="spellStart"/>
      <w:r w:rsidR="001C2BF9">
        <w:rPr>
          <w:rFonts w:ascii="Arial" w:hAnsi="Arial" w:cs="Arial"/>
          <w:sz w:val="20"/>
          <w:szCs w:val="20"/>
        </w:rPr>
        <w:t>SCr</w:t>
      </w:r>
      <w:proofErr w:type="spellEnd"/>
      <w:r w:rsidR="001C2B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&lt;</w:t>
      </w:r>
      <w:r>
        <w:rPr>
          <w:rFonts w:ascii="Arial" w:hAnsi="Arial" w:cs="Arial"/>
          <w:sz w:val="20"/>
          <w:szCs w:val="20"/>
        </w:rPr>
        <w:t>1.5;</w:t>
      </w:r>
      <w:r w:rsidR="00072EF8" w:rsidRPr="00072EF8">
        <w:rPr>
          <w:rFonts w:ascii="Arial" w:hAnsi="Arial" w:cs="Arial"/>
          <w:sz w:val="20"/>
          <w:szCs w:val="20"/>
        </w:rPr>
        <w:t xml:space="preserve"> no/minimal proteinuria)</w:t>
      </w:r>
    </w:p>
    <w:p w14:paraId="268F91DC" w14:textId="77777777" w:rsidR="002023EC" w:rsidRDefault="002023EC" w:rsidP="002023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Blood pressure &lt;140/90</w:t>
      </w:r>
    </w:p>
    <w:p w14:paraId="3B024C27" w14:textId="37CFC6AD" w:rsidR="002023EC" w:rsidRPr="002023EC" w:rsidRDefault="002023EC" w:rsidP="002023E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should be transitioned off ACEI/ARB with stable blood pressure prior to conception</w:t>
      </w:r>
    </w:p>
    <w:p w14:paraId="6B9A42F9" w14:textId="77777777" w:rsidR="00072EF8" w:rsidRPr="00072EF8" w:rsidRDefault="00072EF8" w:rsidP="00B276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</w:rPr>
      </w:pPr>
      <w:r w:rsidRPr="00072EF8">
        <w:rPr>
          <w:rFonts w:ascii="Arial" w:hAnsi="Arial" w:cs="Arial"/>
          <w:sz w:val="20"/>
          <w:szCs w:val="20"/>
        </w:rPr>
        <w:t>No acute infections</w:t>
      </w:r>
    </w:p>
    <w:p w14:paraId="18084D96" w14:textId="77777777" w:rsidR="00072EF8" w:rsidRPr="00072EF8" w:rsidRDefault="00072EF8" w:rsidP="00B276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</w:rPr>
      </w:pPr>
      <w:r w:rsidRPr="00072EF8">
        <w:rPr>
          <w:rFonts w:ascii="Arial" w:hAnsi="Arial" w:cs="Arial"/>
          <w:sz w:val="20"/>
          <w:szCs w:val="20"/>
        </w:rPr>
        <w:t>Stable immunosuppression</w:t>
      </w:r>
    </w:p>
    <w:p w14:paraId="1195222D" w14:textId="77777777" w:rsidR="00072EF8" w:rsidRPr="00072EF8" w:rsidRDefault="00072EF8" w:rsidP="00B276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</w:rPr>
      </w:pPr>
      <w:r w:rsidRPr="00072EF8">
        <w:rPr>
          <w:rFonts w:ascii="Arial" w:hAnsi="Arial" w:cs="Arial"/>
          <w:sz w:val="20"/>
          <w:szCs w:val="20"/>
        </w:rPr>
        <w:t>CMV/PCP prophylaxis complete</w:t>
      </w:r>
    </w:p>
    <w:p w14:paraId="4E01ADCE" w14:textId="77777777" w:rsidR="000B1D0F" w:rsidRDefault="000B1D0F" w:rsidP="007D35E1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8C9BE4" w14:textId="3DF529CE" w:rsidR="007D141A" w:rsidRDefault="007D141A" w:rsidP="007D35E1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BEL</w:t>
      </w:r>
      <w:r w:rsidR="00363625">
        <w:rPr>
          <w:rFonts w:ascii="Arial" w:hAnsi="Arial" w:cs="Arial"/>
          <w:b/>
          <w:bCs/>
          <w:sz w:val="20"/>
          <w:szCs w:val="20"/>
          <w:u w:val="single"/>
        </w:rPr>
        <w:t>ATACEPT-BASED IMMUNOSUPPRESSION</w:t>
      </w:r>
    </w:p>
    <w:p w14:paraId="52ACFE72" w14:textId="3650A83A" w:rsidR="007D141A" w:rsidRDefault="007D141A" w:rsidP="007D14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Tacrolimus overlap must be complete 6 months prior to conception</w:t>
      </w:r>
    </w:p>
    <w:p w14:paraId="10F8DD5B" w14:textId="619C93FB" w:rsidR="007D141A" w:rsidRDefault="007D141A" w:rsidP="007D14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Belatacept to be continued as per protocol</w:t>
      </w:r>
    </w:p>
    <w:p w14:paraId="55707765" w14:textId="4847BB57" w:rsidR="007D141A" w:rsidRDefault="007D141A" w:rsidP="007D141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Dose should be </w:t>
      </w:r>
      <w:r w:rsidR="00335408">
        <w:rPr>
          <w:rFonts w:ascii="Arial" w:hAnsi="Arial" w:cs="Arial"/>
          <w:bCs/>
          <w:sz w:val="20"/>
          <w:szCs w:val="20"/>
        </w:rPr>
        <w:t>adjusted monthly as weight changes throughout pregnancy</w:t>
      </w:r>
    </w:p>
    <w:p w14:paraId="76D84359" w14:textId="150D3C0C" w:rsidR="007D141A" w:rsidRDefault="007D141A" w:rsidP="007D14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Mycophenolate </w:t>
      </w:r>
      <w:proofErr w:type="spellStart"/>
      <w:r>
        <w:rPr>
          <w:rFonts w:ascii="Arial" w:hAnsi="Arial" w:cs="Arial"/>
          <w:bCs/>
          <w:sz w:val="20"/>
          <w:szCs w:val="20"/>
        </w:rPr>
        <w:t>mofetil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to b</w:t>
      </w:r>
      <w:r w:rsidR="000A4820">
        <w:rPr>
          <w:rFonts w:ascii="Arial" w:hAnsi="Arial" w:cs="Arial"/>
          <w:bCs/>
          <w:sz w:val="20"/>
          <w:szCs w:val="20"/>
        </w:rPr>
        <w:t>e transitioned to azathioprine (1-</w:t>
      </w:r>
      <w:r>
        <w:rPr>
          <w:rFonts w:ascii="Arial" w:hAnsi="Arial" w:cs="Arial"/>
          <w:bCs/>
          <w:sz w:val="20"/>
          <w:szCs w:val="20"/>
        </w:rPr>
        <w:t>2mg/kg/day) 6 months prior to conception</w:t>
      </w:r>
    </w:p>
    <w:p w14:paraId="5F8B0598" w14:textId="60B5CD87" w:rsidR="007D141A" w:rsidRPr="000A09BE" w:rsidRDefault="007D141A" w:rsidP="007D35E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Prednisone to be continued as per protocol</w:t>
      </w:r>
    </w:p>
    <w:p w14:paraId="509ABAE8" w14:textId="77777777" w:rsidR="00AB7A3D" w:rsidRDefault="00AB7A3D" w:rsidP="007D35E1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01434D" w14:textId="77777777" w:rsidR="00AB7A3D" w:rsidRDefault="00AB7A3D" w:rsidP="007D35E1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8FF6C7" w14:textId="12410CF7" w:rsidR="007D141A" w:rsidRDefault="007D141A" w:rsidP="007D35E1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TAC</w:t>
      </w:r>
      <w:r w:rsidR="00363625">
        <w:rPr>
          <w:rFonts w:ascii="Arial" w:hAnsi="Arial" w:cs="Arial"/>
          <w:b/>
          <w:bCs/>
          <w:sz w:val="20"/>
          <w:szCs w:val="20"/>
          <w:u w:val="single"/>
        </w:rPr>
        <w:t>ROLIMUS-BASED IMMUNOSUPPRESSION</w:t>
      </w:r>
    </w:p>
    <w:p w14:paraId="4EFAF42D" w14:textId="5BA4B44C" w:rsidR="007D141A" w:rsidRDefault="007D141A" w:rsidP="007D14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Tacrolimus dosing and schedule to be continued as per protocol</w:t>
      </w:r>
    </w:p>
    <w:p w14:paraId="28EE5E4F" w14:textId="65A11560" w:rsidR="007D141A" w:rsidRDefault="007D141A" w:rsidP="007D141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Increased monitoring may be required due to change in patient volume of distribution</w:t>
      </w:r>
    </w:p>
    <w:p w14:paraId="58A5A468" w14:textId="29FA9FE3" w:rsidR="007D141A" w:rsidRDefault="007D141A" w:rsidP="007D14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Mycophenolate </w:t>
      </w:r>
      <w:proofErr w:type="spellStart"/>
      <w:r>
        <w:rPr>
          <w:rFonts w:ascii="Arial" w:hAnsi="Arial" w:cs="Arial"/>
          <w:bCs/>
          <w:sz w:val="20"/>
          <w:szCs w:val="20"/>
        </w:rPr>
        <w:t>mofetil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to be transitioned to azathioprine (</w:t>
      </w:r>
      <w:r w:rsidR="000A4820">
        <w:rPr>
          <w:rFonts w:ascii="Arial" w:hAnsi="Arial" w:cs="Arial"/>
          <w:bCs/>
          <w:sz w:val="20"/>
          <w:szCs w:val="20"/>
        </w:rPr>
        <w:t>1-</w:t>
      </w:r>
      <w:r>
        <w:rPr>
          <w:rFonts w:ascii="Arial" w:hAnsi="Arial" w:cs="Arial"/>
          <w:bCs/>
          <w:sz w:val="20"/>
          <w:szCs w:val="20"/>
        </w:rPr>
        <w:t>2mg/kg/day) 6 months prior to conception</w:t>
      </w:r>
    </w:p>
    <w:p w14:paraId="1AD9C5EA" w14:textId="31884FF7" w:rsidR="007D141A" w:rsidRDefault="007D141A" w:rsidP="007D14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Prednisone to be continued as per protocol</w:t>
      </w:r>
    </w:p>
    <w:p w14:paraId="399AA449" w14:textId="77777777" w:rsidR="000A09BE" w:rsidRDefault="000A09BE" w:rsidP="000A09BE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</w:p>
    <w:p w14:paraId="6ED8F192" w14:textId="244D7F00" w:rsidR="000A09BE" w:rsidRDefault="000A09BE" w:rsidP="000A09B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OTHER MEDICATIONS</w:t>
      </w:r>
    </w:p>
    <w:p w14:paraId="1726F76F" w14:textId="3D29A970" w:rsidR="000A09BE" w:rsidRDefault="000A09BE" w:rsidP="000A09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 w:rsidRPr="000A09BE">
        <w:rPr>
          <w:rFonts w:ascii="Arial" w:hAnsi="Arial" w:cs="Arial"/>
          <w:bCs/>
          <w:sz w:val="20"/>
          <w:szCs w:val="20"/>
        </w:rPr>
        <w:t>Patien</w:t>
      </w:r>
      <w:r>
        <w:rPr>
          <w:rFonts w:ascii="Arial" w:hAnsi="Arial" w:cs="Arial"/>
          <w:bCs/>
          <w:sz w:val="20"/>
          <w:szCs w:val="20"/>
        </w:rPr>
        <w:t>ts</w:t>
      </w:r>
      <w:r w:rsidRPr="000A09BE">
        <w:rPr>
          <w:rFonts w:ascii="Arial" w:hAnsi="Arial" w:cs="Arial"/>
          <w:bCs/>
          <w:sz w:val="20"/>
          <w:szCs w:val="20"/>
        </w:rPr>
        <w:t xml:space="preserve"> should be transitioned off all medications contraindicated in pregnancy, including but not limited to:</w:t>
      </w:r>
    </w:p>
    <w:p w14:paraId="63430ED8" w14:textId="77777777" w:rsidR="000A09BE" w:rsidRDefault="000A09BE" w:rsidP="000A09B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 w:rsidRPr="000A09BE">
        <w:rPr>
          <w:rFonts w:ascii="Arial" w:hAnsi="Arial" w:cs="Arial"/>
          <w:bCs/>
          <w:sz w:val="20"/>
          <w:szCs w:val="20"/>
        </w:rPr>
        <w:t>Angiotensin-converting enzyme inhibitors (ACEIs)</w:t>
      </w:r>
    </w:p>
    <w:p w14:paraId="13DE4412" w14:textId="77777777" w:rsidR="000A09BE" w:rsidRDefault="000A09BE" w:rsidP="000A09B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 w:rsidRPr="000A09BE">
        <w:rPr>
          <w:rFonts w:ascii="Arial" w:hAnsi="Arial" w:cs="Arial"/>
          <w:bCs/>
          <w:sz w:val="20"/>
          <w:szCs w:val="20"/>
        </w:rPr>
        <w:t>Angiotensin II receptor blockers (ARBs)</w:t>
      </w:r>
    </w:p>
    <w:p w14:paraId="36C3A83E" w14:textId="77777777" w:rsidR="000A09BE" w:rsidRDefault="000A09BE" w:rsidP="000A09B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 w:rsidRPr="000A09BE">
        <w:rPr>
          <w:rFonts w:ascii="Arial" w:hAnsi="Arial" w:cs="Arial"/>
          <w:bCs/>
          <w:sz w:val="20"/>
          <w:szCs w:val="20"/>
        </w:rPr>
        <w:t>HMG-CoA reductase inhibitors (statins)</w:t>
      </w:r>
    </w:p>
    <w:p w14:paraId="0797DD03" w14:textId="62F82E9F" w:rsidR="000A09BE" w:rsidRPr="000A09BE" w:rsidRDefault="000A09BE" w:rsidP="000A09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Other m</w:t>
      </w:r>
      <w:r w:rsidRPr="000A09BE">
        <w:rPr>
          <w:rFonts w:ascii="Arial" w:hAnsi="Arial" w:cs="Arial"/>
          <w:bCs/>
          <w:sz w:val="20"/>
          <w:szCs w:val="20"/>
        </w:rPr>
        <w:t>edications continued throughout pregnancy should be considered with input from MFM to determine risk versus benefit.</w:t>
      </w:r>
    </w:p>
    <w:p w14:paraId="3CE857A0" w14:textId="77777777" w:rsidR="00EC711A" w:rsidRDefault="00EC711A" w:rsidP="007D35E1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766B71" w14:textId="77777777" w:rsidR="00EC711A" w:rsidRDefault="00EC711A" w:rsidP="007D35E1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PERIPARTUM</w:t>
      </w:r>
    </w:p>
    <w:p w14:paraId="3204B17B" w14:textId="77777777" w:rsidR="00EC711A" w:rsidRDefault="00EC711A" w:rsidP="00EC71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Patients should remain off mycophenolate </w:t>
      </w:r>
      <w:proofErr w:type="spellStart"/>
      <w:r>
        <w:rPr>
          <w:rFonts w:ascii="Arial" w:hAnsi="Arial" w:cs="Arial"/>
          <w:bCs/>
          <w:sz w:val="20"/>
          <w:szCs w:val="20"/>
        </w:rPr>
        <w:t>mofetil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throughout </w:t>
      </w:r>
      <w:proofErr w:type="spellStart"/>
      <w:r>
        <w:rPr>
          <w:rFonts w:ascii="Arial" w:hAnsi="Arial" w:cs="Arial"/>
          <w:bCs/>
          <w:sz w:val="20"/>
          <w:szCs w:val="20"/>
        </w:rPr>
        <w:t>peripartum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period</w:t>
      </w:r>
    </w:p>
    <w:p w14:paraId="65C0A4E4" w14:textId="0ADBFFEC" w:rsidR="00B27605" w:rsidRDefault="00EC711A" w:rsidP="007D35E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May transition from azathioprine to mycophenolate </w:t>
      </w:r>
      <w:proofErr w:type="spellStart"/>
      <w:r>
        <w:rPr>
          <w:rFonts w:ascii="Arial" w:hAnsi="Arial" w:cs="Arial"/>
          <w:bCs/>
          <w:sz w:val="20"/>
          <w:szCs w:val="20"/>
        </w:rPr>
        <w:t>mofetil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after breast feeding has been discontinued</w:t>
      </w:r>
    </w:p>
    <w:p w14:paraId="34F5B2CA" w14:textId="0E531A3B" w:rsidR="00B8238D" w:rsidRDefault="00B8238D" w:rsidP="00B823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Patients should remain off ACEI/ARB</w:t>
      </w:r>
      <w:r w:rsidR="000B1D0F">
        <w:rPr>
          <w:rFonts w:ascii="Arial" w:hAnsi="Arial" w:cs="Arial"/>
          <w:bCs/>
          <w:sz w:val="20"/>
          <w:szCs w:val="20"/>
        </w:rPr>
        <w:t xml:space="preserve"> and/or statins</w:t>
      </w:r>
      <w:r>
        <w:rPr>
          <w:rFonts w:ascii="Arial" w:hAnsi="Arial" w:cs="Arial"/>
          <w:bCs/>
          <w:sz w:val="20"/>
          <w:szCs w:val="20"/>
        </w:rPr>
        <w:t xml:space="preserve"> throughout </w:t>
      </w:r>
      <w:proofErr w:type="spellStart"/>
      <w:r>
        <w:rPr>
          <w:rFonts w:ascii="Arial" w:hAnsi="Arial" w:cs="Arial"/>
          <w:bCs/>
          <w:sz w:val="20"/>
          <w:szCs w:val="20"/>
        </w:rPr>
        <w:t>peripartum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period until breast feeding is discontinued</w:t>
      </w:r>
    </w:p>
    <w:p w14:paraId="0255F180" w14:textId="68B2E6B9" w:rsidR="000A09BE" w:rsidRPr="00B8238D" w:rsidRDefault="000A09BE" w:rsidP="00B823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Other medications continued throughout the </w:t>
      </w:r>
      <w:proofErr w:type="spellStart"/>
      <w:r>
        <w:rPr>
          <w:rFonts w:ascii="Arial" w:hAnsi="Arial" w:cs="Arial"/>
          <w:bCs/>
          <w:sz w:val="20"/>
          <w:szCs w:val="20"/>
        </w:rPr>
        <w:t>peripartum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period should be considered with input from MFM to determine risk versus benefit. </w:t>
      </w:r>
    </w:p>
    <w:p w14:paraId="0BA9F493" w14:textId="77777777" w:rsidR="002023EC" w:rsidRDefault="002023EC" w:rsidP="007D35E1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82BD15" w14:textId="77777777" w:rsidR="00B1320A" w:rsidRDefault="00CC58C8" w:rsidP="007D35E1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IMMUNOSUPPRESSION EFFECTS ON MALE FERTILITY</w:t>
      </w:r>
    </w:p>
    <w:p w14:paraId="4BE570B4" w14:textId="129EE6A6" w:rsidR="000B1D0F" w:rsidRPr="000B1D0F" w:rsidRDefault="00F40A18" w:rsidP="000B1D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There is no</w:t>
      </w:r>
      <w:r w:rsidR="008D1A78">
        <w:rPr>
          <w:rFonts w:ascii="Arial" w:hAnsi="Arial" w:cs="Arial"/>
          <w:bCs/>
          <w:sz w:val="20"/>
          <w:szCs w:val="20"/>
        </w:rPr>
        <w:t xml:space="preserve"> firm evidence of harm to fertility or pregnancy outcomes with paternal exposure to immunosuppressive agents (belatacept, tacrolimus, mycophenolate </w:t>
      </w:r>
      <w:proofErr w:type="spellStart"/>
      <w:r w:rsidR="008D1A78">
        <w:rPr>
          <w:rFonts w:ascii="Arial" w:hAnsi="Arial" w:cs="Arial"/>
          <w:bCs/>
          <w:sz w:val="20"/>
          <w:szCs w:val="20"/>
        </w:rPr>
        <w:t>mofetil</w:t>
      </w:r>
      <w:proofErr w:type="spellEnd"/>
      <w:r w:rsidR="008D1A78">
        <w:rPr>
          <w:rFonts w:ascii="Arial" w:hAnsi="Arial" w:cs="Arial"/>
          <w:bCs/>
          <w:sz w:val="20"/>
          <w:szCs w:val="20"/>
        </w:rPr>
        <w:t>, prednisone)</w:t>
      </w:r>
    </w:p>
    <w:p w14:paraId="4DD1118F" w14:textId="77777777" w:rsidR="004B39EC" w:rsidRDefault="004B39EC" w:rsidP="004B39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032F0A" w14:textId="77777777" w:rsidR="000B1D0F" w:rsidRPr="004B39EC" w:rsidRDefault="000B1D0F" w:rsidP="004B39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89B7C81" w14:textId="77777777" w:rsidR="00427F74" w:rsidRDefault="00427F74" w:rsidP="00D82ADA">
      <w:pPr>
        <w:rPr>
          <w:rFonts w:ascii="Arial" w:hAnsi="Arial" w:cs="Arial"/>
        </w:rPr>
      </w:pPr>
      <w:r w:rsidRPr="004B39EC">
        <w:rPr>
          <w:rFonts w:ascii="Arial" w:hAnsi="Arial" w:cs="Arial"/>
          <w:b/>
          <w:u w:val="single"/>
        </w:rPr>
        <w:t>RELATED DOCUMENT(S)/LINK(S):</w:t>
      </w:r>
    </w:p>
    <w:p w14:paraId="30044DBC" w14:textId="77777777" w:rsidR="00EC711A" w:rsidRPr="00EC711A" w:rsidRDefault="00EC711A" w:rsidP="00D82ADA">
      <w:p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3026FC37" w14:textId="77777777" w:rsidR="00325B29" w:rsidRPr="004B39EC" w:rsidRDefault="00325B29" w:rsidP="00D82ADA">
      <w:pPr>
        <w:rPr>
          <w:rFonts w:ascii="Arial" w:hAnsi="Arial" w:cs="Arial"/>
        </w:rPr>
      </w:pPr>
    </w:p>
    <w:p w14:paraId="62A6986E" w14:textId="77777777" w:rsidR="00D82ADA" w:rsidRPr="004B39EC" w:rsidRDefault="00D82ADA" w:rsidP="00D82ADA">
      <w:pPr>
        <w:rPr>
          <w:rFonts w:ascii="Arial" w:hAnsi="Arial" w:cs="Arial"/>
        </w:rPr>
      </w:pPr>
      <w:r w:rsidRPr="004B39EC">
        <w:rPr>
          <w:rFonts w:ascii="Arial" w:hAnsi="Arial" w:cs="Arial"/>
          <w:b/>
          <w:u w:val="single"/>
        </w:rPr>
        <w:t>DEFINITIONS</w:t>
      </w:r>
      <w:r w:rsidR="0019168D" w:rsidRPr="004B39EC">
        <w:rPr>
          <w:rFonts w:ascii="Arial" w:hAnsi="Arial" w:cs="Arial"/>
          <w:b/>
          <w:u w:val="single"/>
        </w:rPr>
        <w:t>:</w:t>
      </w:r>
      <w:r w:rsidR="00A973EE" w:rsidRPr="004B39EC">
        <w:rPr>
          <w:rFonts w:ascii="Arial" w:hAnsi="Arial" w:cs="Arial"/>
        </w:rPr>
        <w:t xml:space="preserve"> </w:t>
      </w:r>
      <w:r w:rsidR="00A973EE" w:rsidRPr="004B39EC">
        <w:rPr>
          <w:rFonts w:ascii="Arial" w:hAnsi="Arial" w:cs="Arial"/>
          <w:i/>
        </w:rPr>
        <w:t>(</w:t>
      </w:r>
      <w:r w:rsidR="0019168D" w:rsidRPr="004B39EC">
        <w:rPr>
          <w:rFonts w:ascii="Arial" w:hAnsi="Arial" w:cs="Arial"/>
          <w:i/>
        </w:rPr>
        <w:t>If applicable</w:t>
      </w:r>
      <w:r w:rsidR="00A973EE" w:rsidRPr="004B39EC">
        <w:rPr>
          <w:rFonts w:ascii="Arial" w:hAnsi="Arial" w:cs="Arial"/>
          <w:i/>
        </w:rPr>
        <w:t>)</w:t>
      </w:r>
    </w:p>
    <w:p w14:paraId="2C32949F" w14:textId="77777777" w:rsidR="00325B29" w:rsidRPr="004B39EC" w:rsidRDefault="00D662C7" w:rsidP="00D82ADA">
      <w:pPr>
        <w:rPr>
          <w:rFonts w:ascii="Arial" w:hAnsi="Arial" w:cs="Arial"/>
        </w:rPr>
      </w:pPr>
      <w:r w:rsidRPr="004B39EC">
        <w:rPr>
          <w:rFonts w:ascii="Arial" w:hAnsi="Arial" w:cs="Arial"/>
        </w:rPr>
        <w:t>N/A</w:t>
      </w:r>
    </w:p>
    <w:p w14:paraId="2B7C5761" w14:textId="77777777" w:rsidR="00D662C7" w:rsidRPr="004B39EC" w:rsidRDefault="00D662C7" w:rsidP="00D82ADA">
      <w:pPr>
        <w:rPr>
          <w:rFonts w:ascii="Arial" w:hAnsi="Arial" w:cs="Arial"/>
        </w:rPr>
      </w:pPr>
    </w:p>
    <w:p w14:paraId="5C30DFE1" w14:textId="77777777" w:rsidR="00A973EE" w:rsidRPr="004B39EC" w:rsidRDefault="00A973EE" w:rsidP="00D82ADA">
      <w:pPr>
        <w:rPr>
          <w:rFonts w:ascii="Arial" w:hAnsi="Arial" w:cs="Arial"/>
          <w:b/>
          <w:u w:val="single"/>
        </w:rPr>
      </w:pPr>
      <w:r w:rsidRPr="004B39EC">
        <w:rPr>
          <w:rFonts w:ascii="Arial" w:hAnsi="Arial" w:cs="Arial"/>
          <w:b/>
          <w:u w:val="single"/>
        </w:rPr>
        <w:t>REFERENCES AND SOURCES OF EVIDENCE</w:t>
      </w:r>
      <w:r w:rsidR="0019168D" w:rsidRPr="004B39EC">
        <w:rPr>
          <w:rFonts w:ascii="Arial" w:hAnsi="Arial" w:cs="Arial"/>
          <w:b/>
          <w:u w:val="single"/>
        </w:rPr>
        <w:t>:</w:t>
      </w:r>
    </w:p>
    <w:p w14:paraId="5A09AB0E" w14:textId="77777777" w:rsidR="004B39EC" w:rsidRDefault="004B39EC" w:rsidP="004B39EC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14:paraId="3FF41CA4" w14:textId="77777777" w:rsidR="00D662C7" w:rsidRDefault="00B1320A" w:rsidP="00D82ADA">
      <w:pPr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Hou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S. Pregnancy in renal transplant recipients. </w:t>
      </w:r>
      <w:proofErr w:type="spellStart"/>
      <w:r>
        <w:rPr>
          <w:rFonts w:ascii="Helv" w:hAnsi="Helv" w:cs="Helv"/>
          <w:color w:val="000000"/>
          <w:sz w:val="20"/>
          <w:szCs w:val="20"/>
        </w:rPr>
        <w:t>Adv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Chronic Kidney Dis. May 2013</w:t>
      </w:r>
      <w:proofErr w:type="gramStart"/>
      <w:r>
        <w:rPr>
          <w:rFonts w:ascii="Helv" w:hAnsi="Helv" w:cs="Helv"/>
          <w:color w:val="000000"/>
          <w:sz w:val="20"/>
          <w:szCs w:val="20"/>
        </w:rPr>
        <w:t>;20</w:t>
      </w:r>
      <w:proofErr w:type="gramEnd"/>
      <w:r>
        <w:rPr>
          <w:rFonts w:ascii="Helv" w:hAnsi="Helv" w:cs="Helv"/>
          <w:color w:val="000000"/>
          <w:sz w:val="20"/>
          <w:szCs w:val="20"/>
        </w:rPr>
        <w:t>(3):253-9.</w:t>
      </w:r>
    </w:p>
    <w:p w14:paraId="12FB9047" w14:textId="77777777" w:rsidR="00B1320A" w:rsidRDefault="00B1320A" w:rsidP="00D82ADA">
      <w:pPr>
        <w:rPr>
          <w:rFonts w:ascii="Helv" w:hAnsi="Helv" w:cs="Helv"/>
          <w:color w:val="000000"/>
          <w:sz w:val="20"/>
          <w:szCs w:val="20"/>
        </w:rPr>
      </w:pPr>
    </w:p>
    <w:p w14:paraId="57DABF52" w14:textId="77777777" w:rsidR="00B1320A" w:rsidRDefault="00B1320A" w:rsidP="00D82ADA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Constantinescu S, </w:t>
      </w:r>
      <w:proofErr w:type="spellStart"/>
      <w:r>
        <w:rPr>
          <w:rFonts w:ascii="Helv" w:hAnsi="Helv" w:cs="Helv"/>
          <w:color w:val="000000"/>
          <w:sz w:val="20"/>
          <w:szCs w:val="20"/>
        </w:rPr>
        <w:t>Pai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A, </w:t>
      </w:r>
      <w:proofErr w:type="spellStart"/>
      <w:r>
        <w:rPr>
          <w:rFonts w:ascii="Helv" w:hAnsi="Helv" w:cs="Helv"/>
          <w:color w:val="000000"/>
          <w:sz w:val="20"/>
          <w:szCs w:val="20"/>
        </w:rPr>
        <w:t>Coscia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LA, et al. Breast-feeding after transplantation. </w:t>
      </w:r>
      <w:proofErr w:type="spellStart"/>
      <w:r>
        <w:rPr>
          <w:rFonts w:ascii="Helv" w:hAnsi="Helv" w:cs="Helv"/>
          <w:color w:val="000000"/>
          <w:sz w:val="20"/>
          <w:szCs w:val="20"/>
        </w:rPr>
        <w:t>Clin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Obstet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Gynecol. 2014</w:t>
      </w:r>
      <w:proofErr w:type="gramStart"/>
      <w:r>
        <w:rPr>
          <w:rFonts w:ascii="Helv" w:hAnsi="Helv" w:cs="Helv"/>
          <w:color w:val="000000"/>
          <w:sz w:val="20"/>
          <w:szCs w:val="20"/>
        </w:rPr>
        <w:t>;28:1163</w:t>
      </w:r>
      <w:proofErr w:type="gramEnd"/>
      <w:r>
        <w:rPr>
          <w:rFonts w:ascii="Helv" w:hAnsi="Helv" w:cs="Helv"/>
          <w:color w:val="000000"/>
          <w:sz w:val="20"/>
          <w:szCs w:val="20"/>
        </w:rPr>
        <w:t>-73.</w:t>
      </w:r>
    </w:p>
    <w:p w14:paraId="7DEA8A39" w14:textId="77777777" w:rsidR="00B1320A" w:rsidRDefault="00B1320A" w:rsidP="00D82ADA">
      <w:pPr>
        <w:rPr>
          <w:rFonts w:ascii="Helv" w:hAnsi="Helv" w:cs="Helv"/>
          <w:color w:val="000000"/>
          <w:sz w:val="20"/>
          <w:szCs w:val="20"/>
        </w:rPr>
      </w:pPr>
    </w:p>
    <w:p w14:paraId="29C599F4" w14:textId="77777777" w:rsidR="00B1320A" w:rsidRDefault="00B1320A" w:rsidP="00D82ADA">
      <w:pPr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Vijayan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M, </w:t>
      </w:r>
      <w:proofErr w:type="spellStart"/>
      <w:r>
        <w:rPr>
          <w:rFonts w:ascii="Helv" w:hAnsi="Helv" w:cs="Helv"/>
          <w:color w:val="000000"/>
          <w:sz w:val="20"/>
          <w:szCs w:val="20"/>
        </w:rPr>
        <w:t>Pavlakis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M. Pregnancy and the kidney transplant recipient. </w:t>
      </w:r>
      <w:proofErr w:type="spellStart"/>
      <w:r>
        <w:rPr>
          <w:rFonts w:ascii="Helv" w:hAnsi="Helv" w:cs="Helv"/>
          <w:color w:val="000000"/>
          <w:sz w:val="20"/>
          <w:szCs w:val="20"/>
        </w:rPr>
        <w:t>Curr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Opin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Nephrol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Hypertens</w:t>
      </w:r>
      <w:proofErr w:type="spellEnd"/>
      <w:r>
        <w:rPr>
          <w:rFonts w:ascii="Helv" w:hAnsi="Helv" w:cs="Helv"/>
          <w:color w:val="000000"/>
          <w:sz w:val="20"/>
          <w:szCs w:val="20"/>
        </w:rPr>
        <w:t>. Nov 2017</w:t>
      </w:r>
      <w:proofErr w:type="gramStart"/>
      <w:r>
        <w:rPr>
          <w:rFonts w:ascii="Helv" w:hAnsi="Helv" w:cs="Helv"/>
          <w:color w:val="000000"/>
          <w:sz w:val="20"/>
          <w:szCs w:val="20"/>
        </w:rPr>
        <w:t>;26</w:t>
      </w:r>
      <w:proofErr w:type="gramEnd"/>
      <w:r>
        <w:rPr>
          <w:rFonts w:ascii="Helv" w:hAnsi="Helv" w:cs="Helv"/>
          <w:color w:val="000000"/>
          <w:sz w:val="20"/>
          <w:szCs w:val="20"/>
        </w:rPr>
        <w:t>(6):494-500.</w:t>
      </w:r>
    </w:p>
    <w:p w14:paraId="1CAFF930" w14:textId="77777777" w:rsidR="00B1320A" w:rsidRDefault="00B1320A" w:rsidP="00D82ADA">
      <w:pPr>
        <w:rPr>
          <w:rFonts w:ascii="Helv" w:hAnsi="Helv" w:cs="Helv"/>
          <w:color w:val="000000"/>
          <w:sz w:val="20"/>
          <w:szCs w:val="20"/>
        </w:rPr>
      </w:pPr>
    </w:p>
    <w:p w14:paraId="25F76E39" w14:textId="77777777" w:rsidR="00B1320A" w:rsidRDefault="00B1320A" w:rsidP="00D82ADA">
      <w:pPr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Chittka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D, Hutchinson JA. Pregnancy after renal transplantation. Transplantation. Apr 2017</w:t>
      </w:r>
      <w:proofErr w:type="gramStart"/>
      <w:r>
        <w:rPr>
          <w:rFonts w:ascii="Helv" w:hAnsi="Helv" w:cs="Helv"/>
          <w:color w:val="000000"/>
          <w:sz w:val="20"/>
          <w:szCs w:val="20"/>
        </w:rPr>
        <w:t>;101</w:t>
      </w:r>
      <w:proofErr w:type="gramEnd"/>
      <w:r>
        <w:rPr>
          <w:rFonts w:ascii="Helv" w:hAnsi="Helv" w:cs="Helv"/>
          <w:color w:val="000000"/>
          <w:sz w:val="20"/>
          <w:szCs w:val="20"/>
        </w:rPr>
        <w:t>(4):675-8.</w:t>
      </w:r>
    </w:p>
    <w:p w14:paraId="204C34A2" w14:textId="77777777" w:rsidR="00B1320A" w:rsidRDefault="00B1320A" w:rsidP="00D82ADA">
      <w:pPr>
        <w:rPr>
          <w:rFonts w:ascii="Helv" w:hAnsi="Helv" w:cs="Helv"/>
          <w:color w:val="000000"/>
          <w:sz w:val="20"/>
          <w:szCs w:val="20"/>
        </w:rPr>
      </w:pPr>
    </w:p>
    <w:p w14:paraId="63E7B41E" w14:textId="324A36ED" w:rsidR="00B1320A" w:rsidRDefault="00B1320A" w:rsidP="00D82ADA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Shah S, </w:t>
      </w:r>
      <w:proofErr w:type="spellStart"/>
      <w:r>
        <w:rPr>
          <w:rFonts w:ascii="Helv" w:hAnsi="Helv" w:cs="Helv"/>
          <w:color w:val="000000"/>
          <w:sz w:val="20"/>
          <w:szCs w:val="20"/>
        </w:rPr>
        <w:t>Verma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P. Overview of pregnancy in renal transplant patients. </w:t>
      </w:r>
      <w:proofErr w:type="spellStart"/>
      <w:r>
        <w:rPr>
          <w:rFonts w:ascii="Helv" w:hAnsi="Helv" w:cs="Helv"/>
          <w:color w:val="000000"/>
          <w:sz w:val="20"/>
          <w:szCs w:val="20"/>
        </w:rPr>
        <w:t>Int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J </w:t>
      </w:r>
      <w:proofErr w:type="spellStart"/>
      <w:r>
        <w:rPr>
          <w:rFonts w:ascii="Helv" w:hAnsi="Helv" w:cs="Helv"/>
          <w:color w:val="000000"/>
          <w:sz w:val="20"/>
          <w:szCs w:val="20"/>
        </w:rPr>
        <w:t>Nephrol</w:t>
      </w:r>
      <w:proofErr w:type="spellEnd"/>
      <w:r>
        <w:rPr>
          <w:rFonts w:ascii="Helv" w:hAnsi="Helv" w:cs="Helv"/>
          <w:color w:val="000000"/>
          <w:sz w:val="20"/>
          <w:szCs w:val="20"/>
        </w:rPr>
        <w:t>. 2016</w:t>
      </w:r>
      <w:proofErr w:type="gramStart"/>
      <w:r>
        <w:rPr>
          <w:rFonts w:ascii="Helv" w:hAnsi="Helv" w:cs="Helv"/>
          <w:color w:val="000000"/>
          <w:sz w:val="20"/>
          <w:szCs w:val="20"/>
        </w:rPr>
        <w:t>;1</w:t>
      </w:r>
      <w:proofErr w:type="gramEnd"/>
      <w:r>
        <w:rPr>
          <w:rFonts w:ascii="Helv" w:hAnsi="Helv" w:cs="Helv"/>
          <w:color w:val="000000"/>
          <w:sz w:val="20"/>
          <w:szCs w:val="20"/>
        </w:rPr>
        <w:t>-7.</w:t>
      </w:r>
    </w:p>
    <w:p w14:paraId="4AF5D9BC" w14:textId="77777777" w:rsidR="00B1320A" w:rsidRDefault="00B1320A" w:rsidP="00D82ADA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lastRenderedPageBreak/>
        <w:t xml:space="preserve">Combs J, Kagan A, </w:t>
      </w:r>
      <w:proofErr w:type="spellStart"/>
      <w:r>
        <w:rPr>
          <w:rFonts w:ascii="Helv" w:hAnsi="Helv" w:cs="Helv"/>
          <w:color w:val="000000"/>
          <w:sz w:val="20"/>
          <w:szCs w:val="20"/>
        </w:rPr>
        <w:t>Boelkins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M, et al. Belatacept during pregnancy in renal transplant recipients. Am J Transplant. 2018</w:t>
      </w:r>
      <w:proofErr w:type="gramStart"/>
      <w:r>
        <w:rPr>
          <w:rFonts w:ascii="Helv" w:hAnsi="Helv" w:cs="Helv"/>
          <w:color w:val="000000"/>
          <w:sz w:val="20"/>
          <w:szCs w:val="20"/>
        </w:rPr>
        <w:t>;18:2079</w:t>
      </w:r>
      <w:proofErr w:type="gramEnd"/>
      <w:r>
        <w:rPr>
          <w:rFonts w:ascii="Helv" w:hAnsi="Helv" w:cs="Helv"/>
          <w:color w:val="000000"/>
          <w:sz w:val="20"/>
          <w:szCs w:val="20"/>
        </w:rPr>
        <w:t>-82.</w:t>
      </w:r>
    </w:p>
    <w:p w14:paraId="54AEDE48" w14:textId="77777777" w:rsidR="00B1320A" w:rsidRDefault="00B1320A" w:rsidP="00D82ADA">
      <w:pPr>
        <w:rPr>
          <w:rFonts w:ascii="Helv" w:hAnsi="Helv" w:cs="Helv"/>
          <w:color w:val="000000"/>
          <w:sz w:val="20"/>
          <w:szCs w:val="20"/>
        </w:rPr>
      </w:pPr>
    </w:p>
    <w:p w14:paraId="539259F4" w14:textId="77777777" w:rsidR="00B1320A" w:rsidRDefault="00B1320A" w:rsidP="00D82ADA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Kumar M, Ray L, </w:t>
      </w:r>
      <w:proofErr w:type="spellStart"/>
      <w:r>
        <w:rPr>
          <w:rFonts w:ascii="Helv" w:hAnsi="Helv" w:cs="Helv"/>
          <w:color w:val="000000"/>
          <w:sz w:val="20"/>
          <w:szCs w:val="20"/>
        </w:rPr>
        <w:t>Vemuri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S, et al. Pregnancy outcomes following exposure to abatacept during pregnancy. Arthritis Rheum. 2015</w:t>
      </w:r>
      <w:proofErr w:type="gramStart"/>
      <w:r>
        <w:rPr>
          <w:rFonts w:ascii="Helv" w:hAnsi="Helv" w:cs="Helv"/>
          <w:color w:val="000000"/>
          <w:sz w:val="20"/>
          <w:szCs w:val="20"/>
        </w:rPr>
        <w:t>;45:351</w:t>
      </w:r>
      <w:proofErr w:type="gramEnd"/>
      <w:r>
        <w:rPr>
          <w:rFonts w:ascii="Helv" w:hAnsi="Helv" w:cs="Helv"/>
          <w:color w:val="000000"/>
          <w:sz w:val="20"/>
          <w:szCs w:val="20"/>
        </w:rPr>
        <w:t>-6.</w:t>
      </w:r>
    </w:p>
    <w:p w14:paraId="3091D1C3" w14:textId="77777777" w:rsidR="00B1320A" w:rsidRDefault="00B1320A" w:rsidP="00D82ADA">
      <w:pPr>
        <w:rPr>
          <w:rFonts w:ascii="Helv" w:hAnsi="Helv" w:cs="Helv"/>
          <w:color w:val="000000"/>
          <w:sz w:val="20"/>
          <w:szCs w:val="20"/>
        </w:rPr>
      </w:pPr>
    </w:p>
    <w:p w14:paraId="652903CC" w14:textId="77777777" w:rsidR="00B1320A" w:rsidRDefault="00B1320A" w:rsidP="00D82ADA">
      <w:pPr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Mouyis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M, Flint JD, Giles IP. Safety of anti-rheumatic drugs in men trying to conceive: a systemic review and analysis of published evidence. Arthritis Rheum. 2018</w:t>
      </w:r>
      <w:proofErr w:type="gramStart"/>
      <w:r>
        <w:rPr>
          <w:rFonts w:ascii="Helv" w:hAnsi="Helv" w:cs="Helv"/>
          <w:color w:val="000000"/>
          <w:sz w:val="20"/>
          <w:szCs w:val="20"/>
        </w:rPr>
        <w:t>;0:1</w:t>
      </w:r>
      <w:proofErr w:type="gramEnd"/>
      <w:r>
        <w:rPr>
          <w:rFonts w:ascii="Helv" w:hAnsi="Helv" w:cs="Helv"/>
          <w:color w:val="000000"/>
          <w:sz w:val="20"/>
          <w:szCs w:val="20"/>
        </w:rPr>
        <w:t>-10.</w:t>
      </w:r>
    </w:p>
    <w:p w14:paraId="7183A0C4" w14:textId="77777777" w:rsidR="00B1320A" w:rsidRPr="004B39EC" w:rsidRDefault="00B1320A" w:rsidP="00D82ADA">
      <w:pPr>
        <w:rPr>
          <w:rFonts w:ascii="Arial" w:hAnsi="Arial" w:cs="Arial"/>
        </w:rPr>
      </w:pPr>
    </w:p>
    <w:p w14:paraId="61BB827A" w14:textId="77777777" w:rsidR="00A973EE" w:rsidRDefault="005E39CF" w:rsidP="00D82ADA">
      <w:pPr>
        <w:rPr>
          <w:rFonts w:ascii="Arial" w:hAnsi="Arial" w:cs="Arial"/>
          <w:b/>
          <w:u w:val="single"/>
        </w:rPr>
      </w:pPr>
      <w:r w:rsidRPr="004B39EC">
        <w:rPr>
          <w:rFonts w:ascii="Arial" w:hAnsi="Arial" w:cs="Arial"/>
          <w:b/>
          <w:u w:val="single"/>
        </w:rPr>
        <w:t>KEY WORDS:</w:t>
      </w:r>
      <w:r w:rsidR="007D35E1" w:rsidRPr="007D35E1">
        <w:rPr>
          <w:rFonts w:ascii="Arial" w:hAnsi="Arial" w:cs="Arial"/>
        </w:rPr>
        <w:t xml:space="preserve"> </w:t>
      </w:r>
      <w:r w:rsidR="00EC711A">
        <w:rPr>
          <w:rFonts w:ascii="Arial" w:hAnsi="Arial" w:cs="Arial"/>
        </w:rPr>
        <w:t>Pregnancy, immunosuppression, conversion</w:t>
      </w:r>
    </w:p>
    <w:p w14:paraId="71896526" w14:textId="77777777" w:rsidR="004B0EFA" w:rsidRPr="004B39EC" w:rsidRDefault="004B0EFA" w:rsidP="00D82ADA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4845"/>
      </w:tblGrid>
      <w:tr w:rsidR="00BE1C28" w:rsidRPr="004B39EC" w14:paraId="2450D119" w14:textId="77777777" w:rsidTr="00BE1C28">
        <w:tc>
          <w:tcPr>
            <w:tcW w:w="10770" w:type="dxa"/>
            <w:gridSpan w:val="2"/>
            <w:tcBorders>
              <w:bottom w:val="nil"/>
            </w:tcBorders>
          </w:tcPr>
          <w:p w14:paraId="3EFA530C" w14:textId="77777777" w:rsidR="00BE1C28" w:rsidRPr="004B39EC" w:rsidRDefault="00233309" w:rsidP="00F31166">
            <w:pPr>
              <w:spacing w:before="60" w:after="20"/>
              <w:rPr>
                <w:rFonts w:ascii="Arial" w:hAnsi="Arial" w:cs="Arial"/>
                <w:u w:val="single"/>
              </w:rPr>
            </w:pPr>
            <w:r w:rsidRPr="004B39EC">
              <w:rPr>
                <w:rFonts w:ascii="Arial" w:hAnsi="Arial" w:cs="Arial"/>
                <w:b/>
                <w:u w:val="single"/>
              </w:rPr>
              <w:t>REVIEW/</w:t>
            </w:r>
            <w:r w:rsidR="00BE1C28" w:rsidRPr="004B39EC">
              <w:rPr>
                <w:rFonts w:ascii="Arial" w:hAnsi="Arial" w:cs="Arial"/>
                <w:b/>
                <w:u w:val="single"/>
              </w:rPr>
              <w:t>APPROVAL SUMMARY:</w:t>
            </w:r>
            <w:r w:rsidR="00BE1C28" w:rsidRPr="004B39EC">
              <w:rPr>
                <w:rFonts w:ascii="Arial" w:hAnsi="Arial" w:cs="Arial"/>
                <w:u w:val="single"/>
              </w:rPr>
              <w:t xml:space="preserve"> </w:t>
            </w:r>
            <w:r w:rsidR="00F31166" w:rsidRPr="004B39EC">
              <w:rPr>
                <w:rFonts w:ascii="Arial" w:hAnsi="Arial" w:cs="Arial"/>
                <w:u w:val="single"/>
              </w:rPr>
              <w:t>Please select all Approving Bodies:</w:t>
            </w:r>
          </w:p>
        </w:tc>
      </w:tr>
      <w:tr w:rsidR="00576F37" w:rsidRPr="004B39EC" w14:paraId="5C9A6023" w14:textId="77777777" w:rsidTr="00150BDD">
        <w:trPr>
          <w:trHeight w:val="702"/>
        </w:trPr>
        <w:tc>
          <w:tcPr>
            <w:tcW w:w="10770" w:type="dxa"/>
            <w:gridSpan w:val="2"/>
            <w:tcBorders>
              <w:top w:val="nil"/>
            </w:tcBorders>
          </w:tcPr>
          <w:p w14:paraId="4B726879" w14:textId="77777777" w:rsidR="00576F37" w:rsidRPr="004B39EC" w:rsidRDefault="001B1F0E" w:rsidP="00F31166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870957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D0" w:rsidRPr="004B39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1166" w:rsidRPr="004B39EC">
              <w:rPr>
                <w:rFonts w:ascii="Arial" w:hAnsi="Arial" w:cs="Arial"/>
              </w:rPr>
              <w:t xml:space="preserve">EUH MEC  </w:t>
            </w:r>
            <w:sdt>
              <w:sdtPr>
                <w:rPr>
                  <w:rFonts w:ascii="Arial" w:hAnsi="Arial" w:cs="Arial"/>
                </w:rPr>
                <w:id w:val="-114466509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66" w:rsidRPr="004B39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1166" w:rsidRPr="004B39EC">
              <w:rPr>
                <w:rFonts w:ascii="Arial" w:hAnsi="Arial" w:cs="Arial"/>
              </w:rPr>
              <w:t xml:space="preserve"> EUHM MEC  </w:t>
            </w:r>
            <w:sdt>
              <w:sdtPr>
                <w:rPr>
                  <w:rFonts w:ascii="Arial" w:hAnsi="Arial" w:cs="Arial"/>
                </w:rPr>
                <w:id w:val="4187933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1166" w:rsidRPr="004B39EC">
              <w:rPr>
                <w:rFonts w:ascii="Arial" w:hAnsi="Arial" w:cs="Arial"/>
              </w:rPr>
              <w:t xml:space="preserve">ESJH MEC  </w:t>
            </w:r>
            <w:sdt>
              <w:sdtPr>
                <w:rPr>
                  <w:rFonts w:ascii="Arial" w:hAnsi="Arial" w:cs="Arial"/>
                </w:rPr>
                <w:id w:val="108433997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66" w:rsidRPr="004B39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1166" w:rsidRPr="004B39EC">
              <w:rPr>
                <w:rFonts w:ascii="Arial" w:hAnsi="Arial" w:cs="Arial"/>
              </w:rPr>
              <w:t xml:space="preserve">EJCH MEC  </w:t>
            </w:r>
            <w:sdt>
              <w:sdtPr>
                <w:rPr>
                  <w:rFonts w:ascii="Arial" w:hAnsi="Arial" w:cs="Arial"/>
                </w:rPr>
                <w:id w:val="117947475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66" w:rsidRPr="004B39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1166" w:rsidRPr="004B39EC">
              <w:rPr>
                <w:rFonts w:ascii="Arial" w:hAnsi="Arial" w:cs="Arial"/>
              </w:rPr>
              <w:t xml:space="preserve">CNE Council   </w:t>
            </w:r>
            <w:sdt>
              <w:sdtPr>
                <w:rPr>
                  <w:rFonts w:ascii="Arial" w:hAnsi="Arial" w:cs="Arial"/>
                </w:rPr>
                <w:id w:val="26928572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AD0" w:rsidRPr="004B39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1166" w:rsidRPr="004B39EC">
              <w:rPr>
                <w:rFonts w:ascii="Arial" w:hAnsi="Arial" w:cs="Arial"/>
              </w:rPr>
              <w:t>System O</w:t>
            </w:r>
            <w:r w:rsidR="0044421B" w:rsidRPr="004B39EC">
              <w:rPr>
                <w:rFonts w:ascii="Arial" w:hAnsi="Arial" w:cs="Arial"/>
              </w:rPr>
              <w:t>perations</w:t>
            </w:r>
          </w:p>
          <w:p w14:paraId="7F1ED33A" w14:textId="77777777" w:rsidR="00EB071F" w:rsidRPr="004B39EC" w:rsidRDefault="00EB071F" w:rsidP="00325B29">
            <w:pPr>
              <w:spacing w:before="60"/>
              <w:rPr>
                <w:rFonts w:ascii="Arial" w:hAnsi="Arial" w:cs="Arial"/>
              </w:rPr>
            </w:pPr>
          </w:p>
        </w:tc>
      </w:tr>
      <w:tr w:rsidR="00BE1C28" w:rsidRPr="004B39EC" w14:paraId="1E268A43" w14:textId="77777777" w:rsidTr="00376672">
        <w:tc>
          <w:tcPr>
            <w:tcW w:w="5925" w:type="dxa"/>
          </w:tcPr>
          <w:p w14:paraId="29671986" w14:textId="77777777" w:rsidR="00BE1C28" w:rsidRPr="004B39EC" w:rsidRDefault="00233309" w:rsidP="000C748C">
            <w:pPr>
              <w:spacing w:before="60" w:after="20"/>
              <w:rPr>
                <w:rFonts w:ascii="Arial" w:hAnsi="Arial" w:cs="Arial"/>
              </w:rPr>
            </w:pPr>
            <w:r w:rsidRPr="004B39EC">
              <w:rPr>
                <w:rFonts w:ascii="Arial" w:hAnsi="Arial" w:cs="Arial"/>
                <w:b/>
              </w:rPr>
              <w:t>REVIEW/</w:t>
            </w:r>
            <w:r w:rsidR="00BE1C28" w:rsidRPr="004B39EC">
              <w:rPr>
                <w:rFonts w:ascii="Arial" w:hAnsi="Arial" w:cs="Arial"/>
                <w:b/>
              </w:rPr>
              <w:t>REVISION DATES:</w:t>
            </w:r>
            <w:r w:rsidR="00BE1C28" w:rsidRPr="004B39E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91552083"/>
                <w:placeholder>
                  <w:docPart w:val="DefaultPlaceholder_1081868576"/>
                </w:placeholder>
                <w:showingPlcHdr/>
                <w:date w:fullDate="2018-03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C748C" w:rsidRPr="00F6129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845" w:type="dxa"/>
          </w:tcPr>
          <w:p w14:paraId="734AF85A" w14:textId="77777777" w:rsidR="00BE1C28" w:rsidRPr="004B39EC" w:rsidRDefault="00BE1C28" w:rsidP="000C748C">
            <w:pPr>
              <w:spacing w:before="60" w:after="20"/>
              <w:rPr>
                <w:rFonts w:ascii="Arial" w:hAnsi="Arial" w:cs="Arial"/>
              </w:rPr>
            </w:pPr>
            <w:r w:rsidRPr="004B39EC">
              <w:rPr>
                <w:rFonts w:ascii="Arial" w:hAnsi="Arial" w:cs="Arial"/>
                <w:b/>
              </w:rPr>
              <w:t>APPROVAL DATE:</w:t>
            </w:r>
            <w:r w:rsidRPr="004B39E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6412895"/>
                <w:placeholder>
                  <w:docPart w:val="DefaultPlaceholder_1081868576"/>
                </w:placeholder>
                <w:showingPlcHdr/>
                <w:date w:fullDate="2018-03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C748C" w:rsidRPr="00F6129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4792DFAA" w14:textId="77777777" w:rsidR="00246CC9" w:rsidRPr="004B39EC" w:rsidRDefault="00246CC9" w:rsidP="0044421B">
      <w:pPr>
        <w:rPr>
          <w:rFonts w:ascii="Arial" w:hAnsi="Arial" w:cs="Arial"/>
        </w:rPr>
      </w:pPr>
    </w:p>
    <w:sectPr w:rsidR="00246CC9" w:rsidRPr="004B39EC" w:rsidSect="00D82AD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00C47" w14:textId="77777777" w:rsidR="001D44B6" w:rsidRDefault="001D44B6" w:rsidP="00401E3E">
      <w:r>
        <w:separator/>
      </w:r>
    </w:p>
  </w:endnote>
  <w:endnote w:type="continuationSeparator" w:id="0">
    <w:p w14:paraId="18036BF9" w14:textId="77777777" w:rsidR="001D44B6" w:rsidRDefault="001D44B6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9EAEC" w14:textId="77777777" w:rsidR="001D44B6" w:rsidRPr="00246CC9" w:rsidRDefault="001D44B6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246CC9">
      <w:rPr>
        <w:rFonts w:ascii="Arial" w:hAnsi="Arial" w:cs="Arial"/>
        <w:sz w:val="16"/>
        <w:szCs w:val="16"/>
      </w:rPr>
      <w:tab/>
    </w:r>
    <w:r w:rsidRPr="00246CC9">
      <w:rPr>
        <w:rFonts w:ascii="Arial" w:hAnsi="Arial" w:cs="Arial"/>
        <w:sz w:val="16"/>
      </w:rPr>
      <w:fldChar w:fldCharType="begin"/>
    </w:r>
    <w:r w:rsidRPr="00246CC9">
      <w:rPr>
        <w:rFonts w:ascii="Arial" w:hAnsi="Arial" w:cs="Arial"/>
        <w:sz w:val="16"/>
      </w:rPr>
      <w:instrText xml:space="preserve"> PAGE  \* MERGEFORMAT </w:instrText>
    </w:r>
    <w:r w:rsidRPr="00246CC9">
      <w:rPr>
        <w:rFonts w:ascii="Arial" w:hAnsi="Arial" w:cs="Arial"/>
        <w:sz w:val="16"/>
      </w:rPr>
      <w:fldChar w:fldCharType="separate"/>
    </w:r>
    <w:r w:rsidR="001B1F0E">
      <w:rPr>
        <w:rFonts w:ascii="Arial" w:hAnsi="Arial" w:cs="Arial"/>
        <w:noProof/>
        <w:sz w:val="16"/>
      </w:rPr>
      <w:t>1</w:t>
    </w:r>
    <w:r w:rsidRPr="00246CC9">
      <w:rPr>
        <w:rFonts w:ascii="Arial" w:hAnsi="Arial" w:cs="Arial"/>
        <w:sz w:val="16"/>
      </w:rPr>
      <w:fldChar w:fldCharType="end"/>
    </w:r>
    <w:r w:rsidRPr="00246CC9">
      <w:rPr>
        <w:rFonts w:ascii="Arial" w:hAnsi="Arial" w:cs="Arial"/>
        <w:sz w:val="16"/>
      </w:rPr>
      <w:t xml:space="preserve"> of </w:t>
    </w:r>
    <w:r w:rsidRPr="00246CC9">
      <w:rPr>
        <w:rFonts w:ascii="Arial" w:hAnsi="Arial" w:cs="Arial"/>
        <w:sz w:val="16"/>
      </w:rPr>
      <w:fldChar w:fldCharType="begin"/>
    </w:r>
    <w:r w:rsidRPr="00246CC9">
      <w:rPr>
        <w:rFonts w:ascii="Arial" w:hAnsi="Arial" w:cs="Arial"/>
        <w:sz w:val="16"/>
      </w:rPr>
      <w:instrText xml:space="preserve"> NUMPAGES  \* MERGEFORMAT </w:instrText>
    </w:r>
    <w:r w:rsidRPr="00246CC9">
      <w:rPr>
        <w:rFonts w:ascii="Arial" w:hAnsi="Arial" w:cs="Arial"/>
        <w:sz w:val="16"/>
      </w:rPr>
      <w:fldChar w:fldCharType="separate"/>
    </w:r>
    <w:r w:rsidR="001B1F0E">
      <w:rPr>
        <w:rFonts w:ascii="Arial" w:hAnsi="Arial" w:cs="Arial"/>
        <w:noProof/>
        <w:sz w:val="16"/>
      </w:rPr>
      <w:t>3</w:t>
    </w:r>
    <w:r w:rsidRPr="00246CC9">
      <w:rPr>
        <w:rFonts w:ascii="Arial" w:hAnsi="Arial" w:cs="Arial"/>
        <w:sz w:val="16"/>
      </w:rPr>
      <w:fldChar w:fldCharType="end"/>
    </w:r>
  </w:p>
  <w:p w14:paraId="164620C6" w14:textId="77777777" w:rsidR="001D44B6" w:rsidRDefault="001D44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7569B" w14:textId="77777777" w:rsidR="001D44B6" w:rsidRDefault="001D44B6" w:rsidP="00401E3E">
      <w:r>
        <w:separator/>
      </w:r>
    </w:p>
  </w:footnote>
  <w:footnote w:type="continuationSeparator" w:id="0">
    <w:p w14:paraId="122973D1" w14:textId="77777777" w:rsidR="001D44B6" w:rsidRDefault="001D44B6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0CE33" w14:textId="77777777" w:rsidR="001D44B6" w:rsidRPr="00120DE3" w:rsidRDefault="001D44B6" w:rsidP="0044421B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704805B" wp14:editId="42BCFD92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734262" w14:textId="77777777" w:rsidR="001D44B6" w:rsidRDefault="001D44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C36"/>
    <w:multiLevelType w:val="hybridMultilevel"/>
    <w:tmpl w:val="FFA03E5E"/>
    <w:lvl w:ilvl="0" w:tplc="CDC69A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0863"/>
    <w:multiLevelType w:val="hybridMultilevel"/>
    <w:tmpl w:val="E348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1664"/>
    <w:multiLevelType w:val="hybridMultilevel"/>
    <w:tmpl w:val="5BF2D2B0"/>
    <w:lvl w:ilvl="0" w:tplc="6392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1E2"/>
    <w:multiLevelType w:val="hybridMultilevel"/>
    <w:tmpl w:val="43F691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D6173"/>
    <w:multiLevelType w:val="hybridMultilevel"/>
    <w:tmpl w:val="D0B8D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D34509"/>
    <w:multiLevelType w:val="hybridMultilevel"/>
    <w:tmpl w:val="FFA03E5E"/>
    <w:lvl w:ilvl="0" w:tplc="CDC69A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12CAC"/>
    <w:multiLevelType w:val="hybridMultilevel"/>
    <w:tmpl w:val="1708F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148DC"/>
    <w:multiLevelType w:val="hybridMultilevel"/>
    <w:tmpl w:val="00B6A048"/>
    <w:lvl w:ilvl="0" w:tplc="56F085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A2D50"/>
    <w:multiLevelType w:val="hybridMultilevel"/>
    <w:tmpl w:val="FFA03E5E"/>
    <w:lvl w:ilvl="0" w:tplc="CDC69A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E3F22"/>
    <w:multiLevelType w:val="hybridMultilevel"/>
    <w:tmpl w:val="FFA03E5E"/>
    <w:lvl w:ilvl="0" w:tplc="CDC69A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526E5"/>
    <w:multiLevelType w:val="hybridMultilevel"/>
    <w:tmpl w:val="A806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B1BD9"/>
    <w:multiLevelType w:val="hybridMultilevel"/>
    <w:tmpl w:val="F7AC3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F00E6"/>
    <w:multiLevelType w:val="hybridMultilevel"/>
    <w:tmpl w:val="B598F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055BAC"/>
    <w:multiLevelType w:val="hybridMultilevel"/>
    <w:tmpl w:val="52307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3B19"/>
    <w:multiLevelType w:val="hybridMultilevel"/>
    <w:tmpl w:val="764E047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7C1E17"/>
    <w:multiLevelType w:val="hybridMultilevel"/>
    <w:tmpl w:val="5CCA3736"/>
    <w:lvl w:ilvl="0" w:tplc="CDC69A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5"/>
  </w:num>
  <w:num w:numId="11">
    <w:abstractNumId w:val="2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A"/>
    <w:rsid w:val="00066FE7"/>
    <w:rsid w:val="000716B5"/>
    <w:rsid w:val="00072EF8"/>
    <w:rsid w:val="0007395E"/>
    <w:rsid w:val="000A09BE"/>
    <w:rsid w:val="000A4820"/>
    <w:rsid w:val="000B1D0F"/>
    <w:rsid w:val="000C25CF"/>
    <w:rsid w:val="000C748C"/>
    <w:rsid w:val="00120DE3"/>
    <w:rsid w:val="00132810"/>
    <w:rsid w:val="00145596"/>
    <w:rsid w:val="00150BDD"/>
    <w:rsid w:val="001644D7"/>
    <w:rsid w:val="0018574A"/>
    <w:rsid w:val="0019168D"/>
    <w:rsid w:val="001921CD"/>
    <w:rsid w:val="001B1F0E"/>
    <w:rsid w:val="001C2BF9"/>
    <w:rsid w:val="001D355C"/>
    <w:rsid w:val="001D44B6"/>
    <w:rsid w:val="001E15E4"/>
    <w:rsid w:val="002023EC"/>
    <w:rsid w:val="00233309"/>
    <w:rsid w:val="00246CC9"/>
    <w:rsid w:val="00250279"/>
    <w:rsid w:val="002520A4"/>
    <w:rsid w:val="00267C23"/>
    <w:rsid w:val="00300EAC"/>
    <w:rsid w:val="00305FD1"/>
    <w:rsid w:val="00325B29"/>
    <w:rsid w:val="00332B0F"/>
    <w:rsid w:val="00335408"/>
    <w:rsid w:val="00363625"/>
    <w:rsid w:val="00376672"/>
    <w:rsid w:val="00382155"/>
    <w:rsid w:val="003A4628"/>
    <w:rsid w:val="003B37E8"/>
    <w:rsid w:val="003C0F39"/>
    <w:rsid w:val="003D2266"/>
    <w:rsid w:val="003D7EBC"/>
    <w:rsid w:val="00401E3E"/>
    <w:rsid w:val="004172C9"/>
    <w:rsid w:val="00427F74"/>
    <w:rsid w:val="0044421B"/>
    <w:rsid w:val="004558FB"/>
    <w:rsid w:val="00473140"/>
    <w:rsid w:val="00477DC1"/>
    <w:rsid w:val="00480DFF"/>
    <w:rsid w:val="004859B2"/>
    <w:rsid w:val="00495EC8"/>
    <w:rsid w:val="004B0EFA"/>
    <w:rsid w:val="004B39EC"/>
    <w:rsid w:val="004C4090"/>
    <w:rsid w:val="004D726B"/>
    <w:rsid w:val="00576F37"/>
    <w:rsid w:val="005819A1"/>
    <w:rsid w:val="005A67B7"/>
    <w:rsid w:val="005A722E"/>
    <w:rsid w:val="005C37FC"/>
    <w:rsid w:val="005E39CF"/>
    <w:rsid w:val="00630FAF"/>
    <w:rsid w:val="00654AB1"/>
    <w:rsid w:val="006A7E62"/>
    <w:rsid w:val="006F5506"/>
    <w:rsid w:val="00734CC6"/>
    <w:rsid w:val="00762AD0"/>
    <w:rsid w:val="0079159D"/>
    <w:rsid w:val="007A2266"/>
    <w:rsid w:val="007D141A"/>
    <w:rsid w:val="007D35E1"/>
    <w:rsid w:val="008241EB"/>
    <w:rsid w:val="00833729"/>
    <w:rsid w:val="0087184A"/>
    <w:rsid w:val="008D1A78"/>
    <w:rsid w:val="00942FE2"/>
    <w:rsid w:val="0095066E"/>
    <w:rsid w:val="00952563"/>
    <w:rsid w:val="00961489"/>
    <w:rsid w:val="0099341A"/>
    <w:rsid w:val="009A2887"/>
    <w:rsid w:val="009F5419"/>
    <w:rsid w:val="00A03BB9"/>
    <w:rsid w:val="00A15682"/>
    <w:rsid w:val="00A23BD9"/>
    <w:rsid w:val="00A34187"/>
    <w:rsid w:val="00A3799A"/>
    <w:rsid w:val="00A72088"/>
    <w:rsid w:val="00A96893"/>
    <w:rsid w:val="00A973EE"/>
    <w:rsid w:val="00AB7A3D"/>
    <w:rsid w:val="00B1320A"/>
    <w:rsid w:val="00B151A5"/>
    <w:rsid w:val="00B2544B"/>
    <w:rsid w:val="00B27605"/>
    <w:rsid w:val="00B33AE7"/>
    <w:rsid w:val="00B33F1F"/>
    <w:rsid w:val="00B47336"/>
    <w:rsid w:val="00B8238D"/>
    <w:rsid w:val="00B8373C"/>
    <w:rsid w:val="00B92E5B"/>
    <w:rsid w:val="00BE1C28"/>
    <w:rsid w:val="00C05CA7"/>
    <w:rsid w:val="00C46332"/>
    <w:rsid w:val="00C60EEE"/>
    <w:rsid w:val="00CC58C8"/>
    <w:rsid w:val="00CD0BC0"/>
    <w:rsid w:val="00CD78FA"/>
    <w:rsid w:val="00D00E43"/>
    <w:rsid w:val="00D31825"/>
    <w:rsid w:val="00D662C7"/>
    <w:rsid w:val="00D82ADA"/>
    <w:rsid w:val="00D877F7"/>
    <w:rsid w:val="00DA3B7D"/>
    <w:rsid w:val="00DB6E7A"/>
    <w:rsid w:val="00DE5A4D"/>
    <w:rsid w:val="00DF6530"/>
    <w:rsid w:val="00E253F0"/>
    <w:rsid w:val="00E25737"/>
    <w:rsid w:val="00E27855"/>
    <w:rsid w:val="00EB071F"/>
    <w:rsid w:val="00EC0A28"/>
    <w:rsid w:val="00EC711A"/>
    <w:rsid w:val="00EF1D46"/>
    <w:rsid w:val="00EF6A04"/>
    <w:rsid w:val="00F271FA"/>
    <w:rsid w:val="00F31166"/>
    <w:rsid w:val="00F31328"/>
    <w:rsid w:val="00F40A18"/>
    <w:rsid w:val="00F444B1"/>
    <w:rsid w:val="00F60D74"/>
    <w:rsid w:val="00F7188F"/>
    <w:rsid w:val="00F747D4"/>
    <w:rsid w:val="00F802BC"/>
    <w:rsid w:val="00F90786"/>
    <w:rsid w:val="00F9095C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12091196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F5506"/>
    <w:pPr>
      <w:widowControl w:val="0"/>
      <w:ind w:left="220"/>
      <w:outlineLvl w:val="0"/>
    </w:pPr>
    <w:rPr>
      <w:rFonts w:ascii="Arial" w:eastAsia="Arial" w:hAnsi="Arial" w:cstheme="minorBidi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37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6672"/>
    <w:rPr>
      <w:color w:val="808080"/>
    </w:rPr>
  </w:style>
  <w:style w:type="paragraph" w:customStyle="1" w:styleId="Default">
    <w:name w:val="Default"/>
    <w:rsid w:val="00952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F5506"/>
    <w:rPr>
      <w:rFonts w:ascii="Arial" w:eastAsia="Arial" w:hAnsi="Arial" w:cstheme="min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5506"/>
    <w:pPr>
      <w:widowControl w:val="0"/>
      <w:ind w:left="697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6F5506"/>
    <w:rPr>
      <w:rFonts w:ascii="Arial" w:eastAsia="Arial" w:hAnsi="Arial" w:cstheme="minorBidi"/>
      <w:sz w:val="24"/>
      <w:szCs w:val="24"/>
    </w:rPr>
  </w:style>
  <w:style w:type="paragraph" w:styleId="ListParagraph">
    <w:name w:val="List Paragraph"/>
    <w:basedOn w:val="Normal"/>
    <w:uiPriority w:val="1"/>
    <w:qFormat/>
    <w:rsid w:val="006F550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F550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0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B071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337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C463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46332"/>
    <w:rPr>
      <w:sz w:val="24"/>
      <w:szCs w:val="24"/>
    </w:rPr>
  </w:style>
  <w:style w:type="character" w:styleId="CommentReference">
    <w:name w:val="annotation reference"/>
    <w:basedOn w:val="DefaultParagraphFont"/>
    <w:rsid w:val="00EF1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1D46"/>
  </w:style>
  <w:style w:type="paragraph" w:styleId="CommentSubject">
    <w:name w:val="annotation subject"/>
    <w:basedOn w:val="CommentText"/>
    <w:next w:val="CommentText"/>
    <w:link w:val="CommentSubjectChar"/>
    <w:rsid w:val="00EF1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1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lantpregnancyregistry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7A55-2A64-4713-B6AC-912694CA7A36}"/>
      </w:docPartPr>
      <w:docPartBody>
        <w:p w:rsidR="00873F2E" w:rsidRDefault="00873F2E">
          <w:r w:rsidRPr="00F6129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2E"/>
    <w:rsid w:val="00873F2E"/>
    <w:rsid w:val="00A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F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Richard Milam</cp:lastModifiedBy>
  <cp:revision>2</cp:revision>
  <cp:lastPrinted>2017-05-31T13:16:00Z</cp:lastPrinted>
  <dcterms:created xsi:type="dcterms:W3CDTF">2019-07-17T15:49:00Z</dcterms:created>
  <dcterms:modified xsi:type="dcterms:W3CDTF">2019-07-17T15:49:00Z</dcterms:modified>
</cp:coreProperties>
</file>