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19F"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235199" w14:paraId="02E6F7D8" w14:textId="77777777" w:rsidTr="0089061D">
        <w:trPr>
          <w:trHeight w:val="702"/>
        </w:trPr>
        <w:tc>
          <w:tcPr>
            <w:tcW w:w="5000" w:type="pct"/>
            <w:gridSpan w:val="2"/>
            <w:tcBorders>
              <w:bottom w:val="single" w:sz="4" w:space="0" w:color="auto"/>
            </w:tcBorders>
          </w:tcPr>
          <w:p w14:paraId="550D8653" w14:textId="46EAC3F5" w:rsidR="00576F37" w:rsidRPr="00235199" w:rsidRDefault="00576F37" w:rsidP="001F3959">
            <w:pPr>
              <w:spacing w:before="60"/>
              <w:rPr>
                <w:rFonts w:ascii="Arial" w:hAnsi="Arial" w:cs="Arial"/>
                <w:sz w:val="20"/>
                <w:szCs w:val="20"/>
              </w:rPr>
            </w:pPr>
            <w:r w:rsidRPr="00235199">
              <w:rPr>
                <w:rFonts w:ascii="Arial" w:hAnsi="Arial" w:cs="Arial"/>
                <w:b/>
                <w:sz w:val="20"/>
                <w:szCs w:val="20"/>
              </w:rPr>
              <w:t>P</w:t>
            </w:r>
            <w:r w:rsidR="001F3959" w:rsidRPr="00235199">
              <w:rPr>
                <w:rFonts w:ascii="Arial" w:hAnsi="Arial" w:cs="Arial"/>
                <w:b/>
                <w:sz w:val="20"/>
                <w:szCs w:val="20"/>
              </w:rPr>
              <w:t>ROTOCOL</w:t>
            </w:r>
            <w:r w:rsidRPr="00235199">
              <w:rPr>
                <w:rFonts w:ascii="Arial" w:hAnsi="Arial" w:cs="Arial"/>
                <w:b/>
                <w:sz w:val="20"/>
                <w:szCs w:val="20"/>
              </w:rPr>
              <w:t xml:space="preserve"> TITLE:</w:t>
            </w:r>
            <w:r w:rsidRPr="00235199">
              <w:rPr>
                <w:rFonts w:ascii="Arial" w:hAnsi="Arial" w:cs="Arial"/>
                <w:sz w:val="20"/>
                <w:szCs w:val="20"/>
              </w:rPr>
              <w:t xml:space="preserve"> </w:t>
            </w:r>
            <w:r w:rsidR="006F1E72" w:rsidRPr="00235199">
              <w:rPr>
                <w:rFonts w:ascii="Arial" w:hAnsi="Arial" w:cs="Arial"/>
                <w:sz w:val="20"/>
                <w:szCs w:val="20"/>
              </w:rPr>
              <w:t xml:space="preserve"> </w:t>
            </w:r>
            <w:r w:rsidR="00B45BB6" w:rsidRPr="00235199">
              <w:rPr>
                <w:rFonts w:ascii="Arial" w:hAnsi="Arial" w:cs="Arial"/>
                <w:b/>
                <w:bCs/>
                <w:sz w:val="20"/>
                <w:szCs w:val="20"/>
              </w:rPr>
              <w:t xml:space="preserve"> Kidney and Pancreas Post-Transplant Management Care</w:t>
            </w:r>
          </w:p>
        </w:tc>
      </w:tr>
      <w:tr w:rsidR="00576F37" w:rsidRPr="00235199"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235199" w:rsidRDefault="00061A36" w:rsidP="00FF712F">
            <w:pPr>
              <w:tabs>
                <w:tab w:val="left" w:pos="3747"/>
              </w:tabs>
              <w:spacing w:before="60"/>
              <w:rPr>
                <w:rFonts w:ascii="Arial" w:hAnsi="Arial" w:cs="Arial"/>
                <w:b/>
                <w:sz w:val="20"/>
                <w:szCs w:val="20"/>
              </w:rPr>
            </w:pPr>
            <w:r w:rsidRPr="00235199">
              <w:rPr>
                <w:rFonts w:ascii="Arial" w:hAnsi="Arial" w:cs="Arial"/>
                <w:b/>
                <w:sz w:val="20"/>
                <w:szCs w:val="20"/>
              </w:rPr>
              <w:t>APPLICABLE FACILITIES:</w:t>
            </w:r>
          </w:p>
          <w:p w14:paraId="0818D075" w14:textId="6083518E" w:rsidR="00FF712F" w:rsidRPr="00235199" w:rsidRDefault="00BD54FD" w:rsidP="00336321">
            <w:pPr>
              <w:tabs>
                <w:tab w:val="left" w:pos="1227"/>
                <w:tab w:val="left" w:pos="2487"/>
                <w:tab w:val="left" w:pos="3747"/>
                <w:tab w:val="left" w:pos="5007"/>
                <w:tab w:val="left" w:pos="6267"/>
                <w:tab w:val="left" w:pos="7707"/>
                <w:tab w:val="left" w:pos="9147"/>
              </w:tabs>
              <w:spacing w:before="60"/>
              <w:rPr>
                <w:rFonts w:ascii="Arial" w:hAnsi="Arial" w:cs="Arial"/>
                <w:sz w:val="20"/>
                <w:szCs w:val="20"/>
              </w:rPr>
            </w:pPr>
            <w:sdt>
              <w:sdtPr>
                <w:rPr>
                  <w:rFonts w:ascii="Arial" w:hAnsi="Arial" w:cs="Arial"/>
                  <w:sz w:val="20"/>
                  <w:szCs w:val="20"/>
                </w:rPr>
                <w:id w:val="-1025629936"/>
                <w15:appearance w15:val="hidden"/>
                <w14:checkbox>
                  <w14:checked w14:val="1"/>
                  <w14:checkedState w14:val="2612" w14:font="MS Gothic"/>
                  <w14:uncheckedState w14:val="2610" w14:font="MS Gothic"/>
                </w14:checkbox>
              </w:sdtPr>
              <w:sdtEndPr/>
              <w:sdtContent>
                <w:r w:rsidR="00B45BB6" w:rsidRPr="00235199">
                  <w:rPr>
                    <w:rFonts w:ascii="Segoe UI Symbol" w:eastAsia="MS Gothic" w:hAnsi="Segoe UI Symbol" w:cs="Segoe UI Symbol"/>
                    <w:sz w:val="20"/>
                    <w:szCs w:val="20"/>
                  </w:rPr>
                  <w:t>☒</w:t>
                </w:r>
              </w:sdtContent>
            </w:sdt>
            <w:r w:rsidR="00045E70" w:rsidRPr="00235199">
              <w:rPr>
                <w:rFonts w:ascii="Arial" w:hAnsi="Arial" w:cs="Arial"/>
                <w:sz w:val="20"/>
                <w:szCs w:val="20"/>
              </w:rPr>
              <w:t>EHC</w:t>
            </w:r>
            <w:r w:rsidR="00FF712F" w:rsidRPr="00235199">
              <w:rPr>
                <w:rFonts w:ascii="Arial" w:hAnsi="Arial" w:cs="Arial"/>
                <w:sz w:val="20"/>
                <w:szCs w:val="20"/>
              </w:rPr>
              <w:tab/>
            </w:r>
            <w:sdt>
              <w:sdtPr>
                <w:rPr>
                  <w:rFonts w:ascii="Arial" w:hAnsi="Arial" w:cs="Arial"/>
                  <w:sz w:val="20"/>
                  <w:szCs w:val="20"/>
                </w:rPr>
                <w:id w:val="-1093773083"/>
                <w15:appearance w15:val="hidden"/>
                <w14:checkbox>
                  <w14:checked w14:val="0"/>
                  <w14:checkedState w14:val="2612" w14:font="MS Gothic"/>
                  <w14:uncheckedState w14:val="2610" w14:font="MS Gothic"/>
                </w14:checkbox>
              </w:sdtPr>
              <w:sdtEndPr/>
              <w:sdtContent>
                <w:r w:rsidR="00633FB9"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EDH</w:t>
            </w:r>
            <w:r w:rsidR="00DB0275" w:rsidRPr="00235199">
              <w:rPr>
                <w:rFonts w:ascii="Arial" w:hAnsi="Arial" w:cs="Arial"/>
                <w:sz w:val="20"/>
                <w:szCs w:val="20"/>
              </w:rPr>
              <w:tab/>
            </w:r>
            <w:sdt>
              <w:sdtPr>
                <w:rPr>
                  <w:rFonts w:ascii="Arial" w:hAnsi="Arial" w:cs="Arial"/>
                  <w:sz w:val="20"/>
                  <w:szCs w:val="20"/>
                </w:rPr>
                <w:id w:val="425848779"/>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EHH</w:t>
            </w:r>
            <w:r w:rsidR="00DB0275" w:rsidRPr="00235199">
              <w:rPr>
                <w:rFonts w:ascii="Arial" w:hAnsi="Arial" w:cs="Arial"/>
                <w:sz w:val="20"/>
                <w:szCs w:val="20"/>
              </w:rPr>
              <w:tab/>
            </w:r>
            <w:sdt>
              <w:sdtPr>
                <w:rPr>
                  <w:rFonts w:ascii="Arial" w:hAnsi="Arial" w:cs="Arial"/>
                  <w:sz w:val="20"/>
                  <w:szCs w:val="20"/>
                </w:rPr>
                <w:id w:val="738140020"/>
                <w15:appearance w15:val="hidden"/>
                <w14:checkbox>
                  <w14:checked w14:val="0"/>
                  <w14:checkedState w14:val="2612" w14:font="MS Gothic"/>
                  <w14:uncheckedState w14:val="2610" w14:font="MS Gothic"/>
                </w14:checkbox>
              </w:sdtPr>
              <w:sdtEndPr/>
              <w:sdtContent>
                <w:r w:rsidR="001864B9"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EHI</w:t>
            </w:r>
            <w:r w:rsidR="00DB0275" w:rsidRPr="00235199">
              <w:rPr>
                <w:rFonts w:ascii="Arial" w:hAnsi="Arial" w:cs="Arial"/>
                <w:sz w:val="20"/>
                <w:szCs w:val="20"/>
              </w:rPr>
              <w:tab/>
            </w:r>
            <w:sdt>
              <w:sdtPr>
                <w:rPr>
                  <w:rFonts w:ascii="Arial" w:hAnsi="Arial" w:cs="Arial"/>
                  <w:sz w:val="20"/>
                  <w:szCs w:val="20"/>
                </w:rPr>
                <w:id w:val="1358925638"/>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1864B9" w:rsidRPr="00235199">
              <w:rPr>
                <w:rFonts w:ascii="Arial" w:hAnsi="Arial" w:cs="Arial"/>
                <w:sz w:val="20"/>
                <w:szCs w:val="20"/>
              </w:rPr>
              <w:t>EHN</w:t>
            </w:r>
            <w:r w:rsidR="00DB0275" w:rsidRPr="00235199">
              <w:rPr>
                <w:rFonts w:ascii="Arial" w:hAnsi="Arial" w:cs="Arial"/>
                <w:sz w:val="20"/>
                <w:szCs w:val="20"/>
              </w:rPr>
              <w:tab/>
            </w:r>
            <w:sdt>
              <w:sdtPr>
                <w:rPr>
                  <w:rFonts w:ascii="Arial" w:hAnsi="Arial" w:cs="Arial"/>
                  <w:sz w:val="20"/>
                  <w:szCs w:val="20"/>
                </w:rPr>
                <w:id w:val="-2099165669"/>
                <w15:appearance w15:val="hidden"/>
                <w14:checkbox>
                  <w14:checked w14:val="0"/>
                  <w14:checkedState w14:val="2612" w14:font="MS Gothic"/>
                  <w14:uncheckedState w14:val="2610" w14:font="MS Gothic"/>
                </w14:checkbox>
              </w:sdtPr>
              <w:sdtEndPr/>
              <w:sdtContent>
                <w:r w:rsidR="00DB0275" w:rsidRPr="00235199">
                  <w:rPr>
                    <w:rFonts w:ascii="Segoe UI Symbol" w:eastAsia="MS Gothic" w:hAnsi="Segoe UI Symbol" w:cs="Segoe UI Symbol"/>
                    <w:sz w:val="20"/>
                    <w:szCs w:val="20"/>
                  </w:rPr>
                  <w:t>☐</w:t>
                </w:r>
              </w:sdtContent>
            </w:sdt>
            <w:r w:rsidR="001864B9" w:rsidRPr="00235199">
              <w:rPr>
                <w:rFonts w:ascii="Arial" w:hAnsi="Arial" w:cs="Arial"/>
                <w:sz w:val="20"/>
                <w:szCs w:val="20"/>
              </w:rPr>
              <w:t>EJCH</w:t>
            </w:r>
            <w:r w:rsidR="00DB0275" w:rsidRPr="00235199">
              <w:rPr>
                <w:rFonts w:ascii="Arial" w:hAnsi="Arial" w:cs="Arial"/>
                <w:sz w:val="20"/>
                <w:szCs w:val="20"/>
              </w:rPr>
              <w:tab/>
            </w:r>
            <w:sdt>
              <w:sdtPr>
                <w:rPr>
                  <w:rFonts w:ascii="Arial" w:hAnsi="Arial" w:cs="Arial"/>
                  <w:sz w:val="20"/>
                  <w:szCs w:val="20"/>
                </w:rPr>
                <w:id w:val="393939026"/>
                <w15:appearance w15:val="hidden"/>
                <w14:checkbox>
                  <w14:checked w14:val="0"/>
                  <w14:checkedState w14:val="2612" w14:font="MS Gothic"/>
                  <w14:uncheckedState w14:val="2610" w14:font="MS Gothic"/>
                </w14:checkbox>
              </w:sdtPr>
              <w:sdtEndPr/>
              <w:sdtContent>
                <w:r w:rsidR="001864B9" w:rsidRPr="00235199">
                  <w:rPr>
                    <w:rFonts w:ascii="Segoe UI Symbol" w:eastAsia="MS Gothic" w:hAnsi="Segoe UI Symbol" w:cs="Segoe UI Symbol"/>
                    <w:sz w:val="20"/>
                    <w:szCs w:val="20"/>
                  </w:rPr>
                  <w:t>☐</w:t>
                </w:r>
              </w:sdtContent>
            </w:sdt>
            <w:r w:rsidR="001864B9" w:rsidRPr="00235199">
              <w:rPr>
                <w:rFonts w:ascii="Arial" w:hAnsi="Arial" w:cs="Arial"/>
                <w:sz w:val="20"/>
                <w:szCs w:val="20"/>
              </w:rPr>
              <w:t>ELTAC</w:t>
            </w:r>
            <w:r w:rsidR="00DB0275" w:rsidRPr="00235199">
              <w:rPr>
                <w:rFonts w:ascii="Arial" w:hAnsi="Arial" w:cs="Arial"/>
                <w:sz w:val="20"/>
                <w:szCs w:val="20"/>
              </w:rPr>
              <w:tab/>
            </w:r>
            <w:sdt>
              <w:sdtPr>
                <w:rPr>
                  <w:rFonts w:ascii="Arial" w:hAnsi="Arial" w:cs="Arial"/>
                  <w:sz w:val="20"/>
                  <w:szCs w:val="20"/>
                </w:rPr>
                <w:id w:val="-691062224"/>
                <w15:appearance w15:val="hidden"/>
                <w14:checkbox>
                  <w14:checked w14:val="1"/>
                  <w14:checkedState w14:val="2612" w14:font="MS Gothic"/>
                  <w14:uncheckedState w14:val="2610" w14:font="MS Gothic"/>
                </w14:checkbox>
              </w:sdtPr>
              <w:sdtEndPr/>
              <w:sdtContent>
                <w:r w:rsidR="00B45BB6" w:rsidRPr="00235199">
                  <w:rPr>
                    <w:rFonts w:ascii="Segoe UI Symbol" w:eastAsia="MS Gothic" w:hAnsi="Segoe UI Symbol" w:cs="Segoe UI Symbol"/>
                    <w:sz w:val="20"/>
                    <w:szCs w:val="20"/>
                  </w:rPr>
                  <w:t>☒</w:t>
                </w:r>
              </w:sdtContent>
            </w:sdt>
            <w:r w:rsidR="001864B9" w:rsidRPr="00235199">
              <w:rPr>
                <w:rFonts w:ascii="Arial" w:hAnsi="Arial" w:cs="Arial"/>
                <w:sz w:val="20"/>
                <w:szCs w:val="20"/>
              </w:rPr>
              <w:t>ESJH</w:t>
            </w:r>
          </w:p>
          <w:p w14:paraId="71BEDD34" w14:textId="13BADF1F" w:rsidR="00061A36" w:rsidRPr="00235199" w:rsidRDefault="00BD54FD" w:rsidP="00336321">
            <w:pPr>
              <w:tabs>
                <w:tab w:val="left" w:pos="1227"/>
                <w:tab w:val="left" w:pos="2487"/>
                <w:tab w:val="left" w:pos="3747"/>
                <w:tab w:val="left" w:pos="5007"/>
                <w:tab w:val="left" w:pos="6267"/>
                <w:tab w:val="left" w:pos="7707"/>
                <w:tab w:val="left" w:pos="9147"/>
              </w:tabs>
              <w:spacing w:before="60"/>
              <w:rPr>
                <w:rFonts w:ascii="Arial" w:hAnsi="Arial" w:cs="Arial"/>
                <w:sz w:val="20"/>
                <w:szCs w:val="20"/>
              </w:rPr>
            </w:pPr>
            <w:sdt>
              <w:sdtPr>
                <w:rPr>
                  <w:rFonts w:ascii="Arial" w:hAnsi="Arial" w:cs="Arial"/>
                  <w:sz w:val="20"/>
                  <w:szCs w:val="20"/>
                </w:rPr>
                <w:id w:val="584735954"/>
                <w15:appearance w15:val="hidden"/>
                <w14:checkbox>
                  <w14:checked w14:val="1"/>
                  <w14:checkedState w14:val="2612" w14:font="MS Gothic"/>
                  <w14:uncheckedState w14:val="2610" w14:font="MS Gothic"/>
                </w14:checkbox>
              </w:sdtPr>
              <w:sdtEndPr/>
              <w:sdtContent>
                <w:r w:rsidR="00B45BB6"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w:t>
            </w:r>
            <w:r w:rsidR="001864B9" w:rsidRPr="00235199">
              <w:rPr>
                <w:rFonts w:ascii="Arial" w:hAnsi="Arial" w:cs="Arial"/>
                <w:sz w:val="20"/>
                <w:szCs w:val="20"/>
              </w:rPr>
              <w:t>UH</w:t>
            </w:r>
            <w:r w:rsidR="00FF712F" w:rsidRPr="00235199">
              <w:rPr>
                <w:rFonts w:ascii="Arial" w:hAnsi="Arial" w:cs="Arial"/>
                <w:sz w:val="20"/>
                <w:szCs w:val="20"/>
              </w:rPr>
              <w:tab/>
            </w:r>
            <w:sdt>
              <w:sdtPr>
                <w:rPr>
                  <w:rFonts w:ascii="Arial" w:hAnsi="Arial" w:cs="Arial"/>
                  <w:sz w:val="20"/>
                  <w:szCs w:val="20"/>
                </w:rPr>
                <w:id w:val="305130029"/>
                <w15:appearance w15:val="hidden"/>
                <w14:checkbox>
                  <w14:checked w14:val="0"/>
                  <w14:checkedState w14:val="2612" w14:font="MS Gothic"/>
                  <w14:uncheckedState w14:val="2610" w14:font="MS Gothic"/>
                </w14:checkbox>
              </w:sdtPr>
              <w:sdtEndPr/>
              <w:sdtContent>
                <w:r w:rsidR="00633FB9"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EUH</w:t>
            </w:r>
            <w:r w:rsidR="001864B9" w:rsidRPr="00235199">
              <w:rPr>
                <w:rFonts w:ascii="Arial" w:hAnsi="Arial" w:cs="Arial"/>
                <w:sz w:val="20"/>
                <w:szCs w:val="20"/>
              </w:rPr>
              <w:t>M</w:t>
            </w:r>
            <w:r w:rsidR="00336321" w:rsidRPr="00235199">
              <w:rPr>
                <w:rFonts w:ascii="Arial" w:hAnsi="Arial" w:cs="Arial"/>
                <w:sz w:val="20"/>
                <w:szCs w:val="20"/>
              </w:rPr>
              <w:tab/>
            </w:r>
            <w:sdt>
              <w:sdtPr>
                <w:rPr>
                  <w:rFonts w:ascii="Arial" w:hAnsi="Arial" w:cs="Arial"/>
                  <w:sz w:val="20"/>
                  <w:szCs w:val="20"/>
                </w:rPr>
                <w:id w:val="1155878093"/>
                <w15:appearance w15:val="hidden"/>
                <w14:checkbox>
                  <w14:checked w14:val="0"/>
                  <w14:checkedState w14:val="2612" w14:font="MS Gothic"/>
                  <w14:uncheckedState w14:val="2610" w14:font="MS Gothic"/>
                </w14:checkbox>
              </w:sdtPr>
              <w:sdtEndPr/>
              <w:sdtContent>
                <w:r w:rsidR="00336321" w:rsidRPr="00235199">
                  <w:rPr>
                    <w:rFonts w:ascii="Segoe UI Symbol" w:eastAsia="MS Gothic" w:hAnsi="Segoe UI Symbol" w:cs="Segoe UI Symbol"/>
                    <w:sz w:val="20"/>
                    <w:szCs w:val="20"/>
                  </w:rPr>
                  <w:t>☐</w:t>
                </w:r>
              </w:sdtContent>
            </w:sdt>
            <w:r w:rsidR="00336321" w:rsidRPr="00235199">
              <w:rPr>
                <w:rFonts w:ascii="Arial" w:hAnsi="Arial" w:cs="Arial"/>
                <w:sz w:val="20"/>
                <w:szCs w:val="20"/>
              </w:rPr>
              <w:t>EUHS</w:t>
            </w:r>
            <w:r w:rsidR="00DB0275" w:rsidRPr="00235199">
              <w:rPr>
                <w:rFonts w:ascii="Arial" w:hAnsi="Arial" w:cs="Arial"/>
                <w:sz w:val="20"/>
                <w:szCs w:val="20"/>
              </w:rPr>
              <w:tab/>
            </w:r>
            <w:sdt>
              <w:sdtPr>
                <w:rPr>
                  <w:rFonts w:ascii="Arial" w:hAnsi="Arial" w:cs="Arial"/>
                  <w:sz w:val="20"/>
                  <w:szCs w:val="20"/>
                </w:rPr>
                <w:id w:val="-507134536"/>
                <w15:appearance w15:val="hidden"/>
                <w14:checkbox>
                  <w14:checked w14:val="0"/>
                  <w14:checkedState w14:val="2612" w14:font="MS Gothic"/>
                  <w14:uncheckedState w14:val="2610" w14:font="MS Gothic"/>
                </w14:checkbox>
              </w:sdtPr>
              <w:sdtEndPr/>
              <w:sdtContent>
                <w:r w:rsidR="00336321" w:rsidRPr="00235199">
                  <w:rPr>
                    <w:rFonts w:ascii="Segoe UI Symbol" w:eastAsia="MS Gothic" w:hAnsi="Segoe UI Symbol" w:cs="Segoe UI Symbol"/>
                    <w:sz w:val="20"/>
                    <w:szCs w:val="20"/>
                  </w:rPr>
                  <w:t>☐</w:t>
                </w:r>
              </w:sdtContent>
            </w:sdt>
            <w:r w:rsidR="000B2B8C" w:rsidRPr="00235199">
              <w:rPr>
                <w:rFonts w:ascii="Arial" w:hAnsi="Arial" w:cs="Arial"/>
                <w:sz w:val="20"/>
                <w:szCs w:val="20"/>
              </w:rPr>
              <w:t>EU</w:t>
            </w:r>
            <w:r w:rsidR="001864B9" w:rsidRPr="00235199">
              <w:rPr>
                <w:rFonts w:ascii="Arial" w:hAnsi="Arial" w:cs="Arial"/>
                <w:sz w:val="20"/>
                <w:szCs w:val="20"/>
              </w:rPr>
              <w:t>OSH</w:t>
            </w:r>
            <w:r w:rsidR="00DB0275" w:rsidRPr="00235199">
              <w:rPr>
                <w:rFonts w:ascii="Arial" w:hAnsi="Arial" w:cs="Arial"/>
                <w:sz w:val="20"/>
                <w:szCs w:val="20"/>
              </w:rPr>
              <w:tab/>
            </w:r>
            <w:sdt>
              <w:sdtPr>
                <w:rPr>
                  <w:rFonts w:ascii="Arial" w:hAnsi="Arial" w:cs="Arial"/>
                  <w:sz w:val="20"/>
                  <w:szCs w:val="20"/>
                </w:rPr>
                <w:id w:val="1650246328"/>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1864B9" w:rsidRPr="00235199">
              <w:rPr>
                <w:rFonts w:ascii="Arial" w:hAnsi="Arial" w:cs="Arial"/>
                <w:sz w:val="20"/>
                <w:szCs w:val="20"/>
              </w:rPr>
              <w:t>EWWH</w:t>
            </w:r>
            <w:r w:rsidR="00D77BEA" w:rsidRPr="00235199">
              <w:rPr>
                <w:rFonts w:ascii="Arial" w:hAnsi="Arial" w:cs="Arial"/>
                <w:sz w:val="20"/>
                <w:szCs w:val="20"/>
              </w:rPr>
              <w:t xml:space="preserve"> </w:t>
            </w:r>
            <w:r w:rsidR="00DB0275" w:rsidRPr="00235199">
              <w:rPr>
                <w:rFonts w:ascii="Arial" w:hAnsi="Arial" w:cs="Arial"/>
                <w:sz w:val="20"/>
                <w:szCs w:val="20"/>
              </w:rPr>
              <w:tab/>
            </w:r>
            <w:sdt>
              <w:sdtPr>
                <w:rPr>
                  <w:rFonts w:ascii="Arial" w:hAnsi="Arial" w:cs="Arial"/>
                  <w:sz w:val="20"/>
                  <w:szCs w:val="20"/>
                </w:rPr>
                <w:id w:val="2068609820"/>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1864B9" w:rsidRPr="00235199">
              <w:rPr>
                <w:rFonts w:ascii="Arial" w:hAnsi="Arial" w:cs="Arial"/>
                <w:sz w:val="20"/>
                <w:szCs w:val="20"/>
              </w:rPr>
              <w:t>RJV-ERH</w:t>
            </w:r>
            <w:r w:rsidR="00DB0275" w:rsidRPr="00235199">
              <w:rPr>
                <w:rFonts w:ascii="Arial" w:hAnsi="Arial" w:cs="Arial"/>
                <w:sz w:val="20"/>
                <w:szCs w:val="20"/>
              </w:rPr>
              <w:tab/>
            </w:r>
            <w:sdt>
              <w:sdtPr>
                <w:rPr>
                  <w:rFonts w:ascii="Arial" w:hAnsi="Arial" w:cs="Arial"/>
                  <w:sz w:val="20"/>
                  <w:szCs w:val="20"/>
                </w:rPr>
                <w:id w:val="911047373"/>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1864B9" w:rsidRPr="00235199">
              <w:rPr>
                <w:rFonts w:ascii="Arial" w:hAnsi="Arial" w:cs="Arial"/>
                <w:sz w:val="20"/>
                <w:szCs w:val="20"/>
              </w:rPr>
              <w:t>R</w:t>
            </w:r>
            <w:r w:rsidR="000B2B8C" w:rsidRPr="00235199">
              <w:rPr>
                <w:rFonts w:ascii="Arial" w:hAnsi="Arial" w:cs="Arial"/>
                <w:sz w:val="20"/>
                <w:szCs w:val="20"/>
              </w:rPr>
              <w:t>JV</w:t>
            </w:r>
            <w:r w:rsidR="001864B9" w:rsidRPr="00235199">
              <w:rPr>
                <w:rFonts w:ascii="Arial" w:hAnsi="Arial" w:cs="Arial"/>
                <w:sz w:val="20"/>
                <w:szCs w:val="20"/>
              </w:rPr>
              <w:t>-ESOP</w:t>
            </w:r>
            <w:r w:rsidR="00DB0275" w:rsidRPr="00235199">
              <w:rPr>
                <w:rFonts w:ascii="Arial" w:hAnsi="Arial" w:cs="Arial"/>
                <w:sz w:val="20"/>
                <w:szCs w:val="20"/>
              </w:rPr>
              <w:tab/>
            </w:r>
            <w:sdt>
              <w:sdtPr>
                <w:rPr>
                  <w:rFonts w:ascii="Arial" w:hAnsi="Arial" w:cs="Arial"/>
                  <w:sz w:val="20"/>
                  <w:szCs w:val="20"/>
                </w:rPr>
                <w:id w:val="-1330207261"/>
                <w15:appearance w15:val="hidden"/>
                <w14:checkbox>
                  <w14:checked w14:val="0"/>
                  <w14:checkedState w14:val="2612" w14:font="MS Gothic"/>
                  <w14:uncheckedState w14:val="2610" w14:font="MS Gothic"/>
                </w14:checkbox>
              </w:sdtPr>
              <w:sdtEndPr/>
              <w:sdtContent>
                <w:r w:rsidR="000B2B8C" w:rsidRPr="00235199">
                  <w:rPr>
                    <w:rFonts w:ascii="Segoe UI Symbol" w:eastAsia="MS Gothic" w:hAnsi="Segoe UI Symbol" w:cs="Segoe UI Symbol"/>
                    <w:sz w:val="20"/>
                    <w:szCs w:val="20"/>
                  </w:rPr>
                  <w:t>☐</w:t>
                </w:r>
              </w:sdtContent>
            </w:sdt>
            <w:r w:rsidR="000B2B8C" w:rsidRPr="00235199">
              <w:rPr>
                <w:rFonts w:ascii="Arial" w:hAnsi="Arial" w:cs="Arial"/>
                <w:sz w:val="20"/>
                <w:szCs w:val="20"/>
              </w:rPr>
              <w:t>TEC</w:t>
            </w:r>
            <w:r w:rsidR="001864B9" w:rsidRPr="00235199">
              <w:rPr>
                <w:rFonts w:ascii="Arial" w:hAnsi="Arial" w:cs="Arial"/>
                <w:sz w:val="20"/>
                <w:szCs w:val="20"/>
              </w:rPr>
              <w:t>/ESA</w:t>
            </w:r>
          </w:p>
        </w:tc>
      </w:tr>
      <w:tr w:rsidR="00A96893" w:rsidRPr="00235199" w14:paraId="659689C6" w14:textId="77777777" w:rsidTr="0089061D">
        <w:tc>
          <w:tcPr>
            <w:tcW w:w="2751" w:type="pct"/>
            <w:tcBorders>
              <w:top w:val="single" w:sz="4" w:space="0" w:color="auto"/>
              <w:bottom w:val="double" w:sz="4" w:space="0" w:color="auto"/>
            </w:tcBorders>
          </w:tcPr>
          <w:p w14:paraId="1E2FFA29" w14:textId="4FA80A4E" w:rsidR="00A96893" w:rsidRPr="00235199" w:rsidRDefault="00A96893" w:rsidP="0089061D">
            <w:pPr>
              <w:spacing w:before="60" w:after="20"/>
              <w:rPr>
                <w:rFonts w:ascii="Arial" w:hAnsi="Arial" w:cs="Arial"/>
                <w:sz w:val="20"/>
                <w:szCs w:val="20"/>
              </w:rPr>
            </w:pPr>
            <w:r w:rsidRPr="00235199">
              <w:rPr>
                <w:rFonts w:ascii="Arial" w:hAnsi="Arial" w:cs="Arial"/>
                <w:b/>
                <w:sz w:val="20"/>
                <w:szCs w:val="20"/>
              </w:rPr>
              <w:t>EFFECTIVE DATE:</w:t>
            </w:r>
            <w:r w:rsidRPr="00235199">
              <w:rPr>
                <w:rFonts w:ascii="Arial" w:hAnsi="Arial" w:cs="Arial"/>
                <w:sz w:val="20"/>
                <w:szCs w:val="20"/>
              </w:rPr>
              <w:t xml:space="preserve"> </w:t>
            </w:r>
            <w:r w:rsidR="00235199" w:rsidRPr="00235199">
              <w:rPr>
                <w:rFonts w:ascii="Arial" w:hAnsi="Arial" w:cs="Arial"/>
                <w:sz w:val="20"/>
                <w:szCs w:val="20"/>
              </w:rPr>
              <w:t>4/21/2021</w:t>
            </w:r>
          </w:p>
        </w:tc>
        <w:tc>
          <w:tcPr>
            <w:tcW w:w="2249" w:type="pct"/>
            <w:tcBorders>
              <w:top w:val="single" w:sz="4" w:space="0" w:color="auto"/>
              <w:bottom w:val="double" w:sz="4" w:space="0" w:color="auto"/>
            </w:tcBorders>
          </w:tcPr>
          <w:p w14:paraId="319CC0A0" w14:textId="28DCA3B5" w:rsidR="00A96893" w:rsidRPr="00235199" w:rsidRDefault="00A96893" w:rsidP="0089061D">
            <w:pPr>
              <w:spacing w:before="60" w:after="20"/>
              <w:rPr>
                <w:rFonts w:ascii="Arial" w:hAnsi="Arial" w:cs="Arial"/>
                <w:sz w:val="20"/>
                <w:szCs w:val="20"/>
              </w:rPr>
            </w:pPr>
            <w:r w:rsidRPr="00235199">
              <w:rPr>
                <w:rFonts w:ascii="Arial" w:hAnsi="Arial" w:cs="Arial"/>
                <w:b/>
                <w:sz w:val="20"/>
                <w:szCs w:val="20"/>
              </w:rPr>
              <w:t>ORIGINATION DATE:</w:t>
            </w:r>
            <w:r w:rsidRPr="00235199">
              <w:rPr>
                <w:rFonts w:ascii="Arial" w:hAnsi="Arial" w:cs="Arial"/>
                <w:sz w:val="20"/>
                <w:szCs w:val="20"/>
              </w:rPr>
              <w:t xml:space="preserve"> </w:t>
            </w:r>
            <w:r w:rsidR="00B45BB6" w:rsidRPr="00235199">
              <w:rPr>
                <w:rFonts w:ascii="Arial" w:hAnsi="Arial" w:cs="Arial"/>
                <w:sz w:val="20"/>
                <w:szCs w:val="20"/>
              </w:rPr>
              <w:t>12/09/2003</w:t>
            </w:r>
          </w:p>
        </w:tc>
      </w:tr>
    </w:tbl>
    <w:p w14:paraId="3DA472F2" w14:textId="1A412551" w:rsidR="001F3959" w:rsidRPr="00235199" w:rsidRDefault="001F3959" w:rsidP="001F3959">
      <w:pPr>
        <w:rPr>
          <w:rFonts w:ascii="Arial" w:hAnsi="Arial" w:cs="Arial"/>
          <w:sz w:val="20"/>
          <w:szCs w:val="20"/>
        </w:rPr>
      </w:pPr>
      <w:r w:rsidRPr="00235199">
        <w:rPr>
          <w:rFonts w:ascii="Arial" w:hAnsi="Arial" w:cs="Arial"/>
          <w:b/>
          <w:sz w:val="20"/>
          <w:szCs w:val="20"/>
          <w:u w:val="single"/>
        </w:rPr>
        <w:t>CATEGORY</w:t>
      </w:r>
      <w:r w:rsidR="0019168D" w:rsidRPr="00235199">
        <w:rPr>
          <w:rFonts w:ascii="Arial" w:hAnsi="Arial" w:cs="Arial"/>
          <w:b/>
          <w:sz w:val="20"/>
          <w:szCs w:val="20"/>
          <w:u w:val="single"/>
        </w:rPr>
        <w:t>:</w:t>
      </w:r>
      <w:r w:rsidR="0019168D" w:rsidRPr="00235199">
        <w:rPr>
          <w:rFonts w:ascii="Arial" w:hAnsi="Arial" w:cs="Arial"/>
          <w:sz w:val="20"/>
          <w:szCs w:val="20"/>
        </w:rPr>
        <w:t xml:space="preserve"> </w:t>
      </w:r>
      <w:r w:rsidRPr="00235199">
        <w:rPr>
          <w:rFonts w:ascii="Arial" w:hAnsi="Arial" w:cs="Arial"/>
          <w:sz w:val="20"/>
          <w:szCs w:val="20"/>
        </w:rPr>
        <w:t xml:space="preserve"> Diagnostic/Therapeutic/Preventive</w:t>
      </w:r>
    </w:p>
    <w:p w14:paraId="7DF10D58" w14:textId="77777777" w:rsidR="006F1E72" w:rsidRPr="00235199" w:rsidRDefault="006F1E72" w:rsidP="00D82ADA">
      <w:pPr>
        <w:rPr>
          <w:rFonts w:ascii="Arial" w:hAnsi="Arial" w:cs="Arial"/>
          <w:sz w:val="20"/>
          <w:szCs w:val="20"/>
        </w:rPr>
      </w:pPr>
    </w:p>
    <w:p w14:paraId="6A860210" w14:textId="30060F41" w:rsidR="001F3959" w:rsidRPr="00235199" w:rsidRDefault="001F3959" w:rsidP="00D82ADA">
      <w:pPr>
        <w:rPr>
          <w:rFonts w:ascii="Arial" w:hAnsi="Arial" w:cs="Arial"/>
          <w:sz w:val="20"/>
          <w:szCs w:val="20"/>
        </w:rPr>
      </w:pPr>
      <w:r w:rsidRPr="00235199">
        <w:rPr>
          <w:rFonts w:ascii="Arial" w:hAnsi="Arial" w:cs="Arial"/>
          <w:b/>
          <w:sz w:val="20"/>
          <w:szCs w:val="20"/>
          <w:u w:val="single"/>
        </w:rPr>
        <w:t>LEVEL</w:t>
      </w:r>
      <w:r w:rsidR="0019168D" w:rsidRPr="00235199">
        <w:rPr>
          <w:rFonts w:ascii="Arial" w:hAnsi="Arial" w:cs="Arial"/>
          <w:b/>
          <w:sz w:val="20"/>
          <w:szCs w:val="20"/>
          <w:u w:val="single"/>
        </w:rPr>
        <w:t>:</w:t>
      </w:r>
      <w:r w:rsidRPr="00235199">
        <w:rPr>
          <w:rFonts w:ascii="Arial" w:hAnsi="Arial" w:cs="Arial"/>
          <w:sz w:val="20"/>
          <w:szCs w:val="20"/>
        </w:rPr>
        <w:t xml:space="preserve">   I</w:t>
      </w:r>
      <w:r w:rsidR="00B45BB6" w:rsidRPr="00235199">
        <w:rPr>
          <w:rFonts w:ascii="Arial" w:hAnsi="Arial" w:cs="Arial"/>
          <w:sz w:val="20"/>
          <w:szCs w:val="20"/>
        </w:rPr>
        <w:t>nterdependent</w:t>
      </w:r>
    </w:p>
    <w:p w14:paraId="0E3A2750" w14:textId="77777777" w:rsidR="00C05CA7" w:rsidRPr="00235199" w:rsidRDefault="00C05CA7" w:rsidP="00D82ADA">
      <w:pPr>
        <w:rPr>
          <w:rFonts w:ascii="Arial" w:hAnsi="Arial" w:cs="Arial"/>
          <w:sz w:val="20"/>
          <w:szCs w:val="20"/>
        </w:rPr>
      </w:pPr>
    </w:p>
    <w:p w14:paraId="719CAEDE" w14:textId="77777777" w:rsidR="00B45BB6" w:rsidRPr="00235199" w:rsidRDefault="00B45BB6" w:rsidP="00B45BB6">
      <w:pPr>
        <w:rPr>
          <w:rFonts w:ascii="Arial" w:hAnsi="Arial" w:cs="Arial"/>
          <w:sz w:val="20"/>
          <w:szCs w:val="20"/>
        </w:rPr>
      </w:pPr>
      <w:r w:rsidRPr="00235199">
        <w:rPr>
          <w:rFonts w:ascii="Arial" w:hAnsi="Arial" w:cs="Arial"/>
          <w:b/>
          <w:sz w:val="20"/>
          <w:szCs w:val="20"/>
          <w:u w:val="single"/>
        </w:rPr>
        <w:t>SCOPE:</w:t>
      </w:r>
      <w:r w:rsidRPr="00235199">
        <w:rPr>
          <w:rFonts w:ascii="Arial" w:hAnsi="Arial" w:cs="Arial"/>
          <w:sz w:val="20"/>
          <w:szCs w:val="20"/>
        </w:rPr>
        <w:t xml:space="preserve"> </w:t>
      </w:r>
    </w:p>
    <w:p w14:paraId="22ED7409" w14:textId="77777777" w:rsidR="00B45BB6" w:rsidRPr="00235199" w:rsidRDefault="00B45BB6" w:rsidP="00B45BB6">
      <w:pPr>
        <w:rPr>
          <w:rFonts w:ascii="Arial" w:hAnsi="Arial" w:cs="Arial"/>
          <w:sz w:val="20"/>
          <w:szCs w:val="20"/>
        </w:rPr>
      </w:pPr>
      <w:r w:rsidRPr="00235199">
        <w:rPr>
          <w:rFonts w:ascii="Arial" w:hAnsi="Arial" w:cs="Arial"/>
          <w:sz w:val="20"/>
          <w:szCs w:val="20"/>
        </w:rPr>
        <w:t>The Emory Transplant Center Kidney and Pancreas Transplant Programs</w:t>
      </w:r>
    </w:p>
    <w:p w14:paraId="0A893AA4" w14:textId="77777777" w:rsidR="00B45BB6" w:rsidRPr="00235199" w:rsidRDefault="00B45BB6" w:rsidP="00B45BB6">
      <w:pPr>
        <w:rPr>
          <w:rFonts w:ascii="Arial" w:hAnsi="Arial" w:cs="Arial"/>
          <w:sz w:val="20"/>
          <w:szCs w:val="20"/>
        </w:rPr>
      </w:pPr>
    </w:p>
    <w:p w14:paraId="4D9B4FFD" w14:textId="77777777" w:rsidR="00B45BB6" w:rsidRPr="00235199" w:rsidRDefault="00B45BB6" w:rsidP="00B45BB6">
      <w:pPr>
        <w:rPr>
          <w:rFonts w:ascii="Arial" w:hAnsi="Arial" w:cs="Arial"/>
          <w:sz w:val="20"/>
          <w:szCs w:val="20"/>
        </w:rPr>
      </w:pPr>
      <w:r w:rsidRPr="00235199">
        <w:rPr>
          <w:rFonts w:ascii="Arial" w:hAnsi="Arial" w:cs="Arial"/>
          <w:b/>
          <w:sz w:val="20"/>
          <w:szCs w:val="20"/>
          <w:u w:val="single"/>
        </w:rPr>
        <w:t>PURPOSE:</w:t>
      </w:r>
    </w:p>
    <w:p w14:paraId="5A586F68" w14:textId="77777777" w:rsidR="00B45BB6" w:rsidRPr="00235199" w:rsidRDefault="00B45BB6" w:rsidP="00B45BB6">
      <w:pPr>
        <w:pStyle w:val="ListParagraph"/>
        <w:numPr>
          <w:ilvl w:val="0"/>
          <w:numId w:val="15"/>
        </w:numPr>
        <w:spacing w:after="160" w:line="259" w:lineRule="auto"/>
        <w:rPr>
          <w:rFonts w:ascii="Arial" w:hAnsi="Arial" w:cs="Arial"/>
          <w:sz w:val="20"/>
          <w:szCs w:val="20"/>
        </w:rPr>
      </w:pPr>
      <w:r w:rsidRPr="00235199">
        <w:rPr>
          <w:rFonts w:ascii="Arial" w:hAnsi="Arial" w:cs="Arial"/>
          <w:sz w:val="20"/>
          <w:szCs w:val="20"/>
        </w:rPr>
        <w:t>To ensure a consistent, standardized approach to the follow-up assessment and care of recipients of kidney and/or pancreas allografts to allow for early detection and intervention for post-transplant complications and management of comorbidities.</w:t>
      </w:r>
    </w:p>
    <w:p w14:paraId="0DB6C219" w14:textId="77777777" w:rsidR="00B45BB6" w:rsidRPr="00235199" w:rsidRDefault="00B45BB6" w:rsidP="00B45BB6">
      <w:pPr>
        <w:pStyle w:val="ListParagraph"/>
        <w:numPr>
          <w:ilvl w:val="0"/>
          <w:numId w:val="15"/>
        </w:numPr>
        <w:spacing w:after="160" w:line="259" w:lineRule="auto"/>
        <w:rPr>
          <w:rFonts w:ascii="Arial" w:hAnsi="Arial" w:cs="Arial"/>
          <w:sz w:val="20"/>
          <w:szCs w:val="20"/>
        </w:rPr>
      </w:pPr>
      <w:r w:rsidRPr="00235199">
        <w:rPr>
          <w:rFonts w:ascii="Arial" w:hAnsi="Arial" w:cs="Arial"/>
          <w:sz w:val="20"/>
          <w:szCs w:val="20"/>
        </w:rPr>
        <w:t>To ensure compliance with data collection and reporting to regulatory agencies.</w:t>
      </w:r>
    </w:p>
    <w:p w14:paraId="37410057" w14:textId="77777777" w:rsidR="00B45BB6" w:rsidRPr="00235199" w:rsidRDefault="00B45BB6" w:rsidP="00B45BB6">
      <w:pPr>
        <w:pStyle w:val="ListParagraph"/>
        <w:numPr>
          <w:ilvl w:val="0"/>
          <w:numId w:val="15"/>
        </w:numPr>
        <w:spacing w:after="160" w:line="259" w:lineRule="auto"/>
        <w:rPr>
          <w:rFonts w:ascii="Arial" w:hAnsi="Arial" w:cs="Arial"/>
          <w:sz w:val="20"/>
          <w:szCs w:val="20"/>
        </w:rPr>
      </w:pPr>
      <w:r w:rsidRPr="00235199">
        <w:rPr>
          <w:rFonts w:ascii="Arial" w:hAnsi="Arial" w:cs="Arial"/>
          <w:sz w:val="20"/>
          <w:szCs w:val="20"/>
        </w:rPr>
        <w:t>Post-transplant provider visits and laboratory monitoring are conducted at designated intervals and as needed, based on the patient’s clinical condition.</w:t>
      </w:r>
    </w:p>
    <w:p w14:paraId="53B6D97A" w14:textId="77777777" w:rsidR="00B45BB6" w:rsidRPr="00235199" w:rsidRDefault="00B45BB6" w:rsidP="00B45BB6">
      <w:pPr>
        <w:rPr>
          <w:rFonts w:ascii="Arial" w:hAnsi="Arial" w:cs="Arial"/>
          <w:sz w:val="20"/>
          <w:szCs w:val="20"/>
        </w:rPr>
      </w:pPr>
      <w:r w:rsidRPr="00235199">
        <w:rPr>
          <w:rFonts w:ascii="Arial" w:hAnsi="Arial" w:cs="Arial"/>
          <w:b/>
          <w:sz w:val="20"/>
          <w:szCs w:val="20"/>
          <w:u w:val="single"/>
        </w:rPr>
        <w:t>PROCEDURE</w:t>
      </w:r>
      <w:r w:rsidRPr="00235199">
        <w:rPr>
          <w:rFonts w:ascii="Arial" w:hAnsi="Arial" w:cs="Arial"/>
          <w:b/>
          <w:sz w:val="20"/>
          <w:szCs w:val="20"/>
        </w:rPr>
        <w:t>:</w:t>
      </w:r>
      <w:r w:rsidRPr="00235199">
        <w:rPr>
          <w:rFonts w:ascii="Arial" w:hAnsi="Arial" w:cs="Arial"/>
          <w:sz w:val="20"/>
          <w:szCs w:val="20"/>
        </w:rPr>
        <w:t xml:space="preserve"> </w:t>
      </w:r>
    </w:p>
    <w:p w14:paraId="28C20F4A" w14:textId="45B052F4" w:rsidR="00B45BB6" w:rsidRPr="00235199" w:rsidRDefault="00B45BB6" w:rsidP="00B45BB6">
      <w:pPr>
        <w:rPr>
          <w:rFonts w:ascii="Arial" w:hAnsi="Arial" w:cs="Arial"/>
          <w:sz w:val="20"/>
          <w:szCs w:val="20"/>
        </w:rPr>
      </w:pPr>
      <w:r w:rsidRPr="00235199">
        <w:rPr>
          <w:rFonts w:ascii="Arial" w:hAnsi="Arial" w:cs="Arial"/>
          <w:sz w:val="20"/>
          <w:szCs w:val="20"/>
        </w:rPr>
        <w:t xml:space="preserve">During the first </w:t>
      </w:r>
      <w:r w:rsidR="00C41747" w:rsidRPr="00235199">
        <w:rPr>
          <w:rFonts w:ascii="Arial" w:hAnsi="Arial" w:cs="Arial"/>
          <w:sz w:val="20"/>
          <w:szCs w:val="20"/>
        </w:rPr>
        <w:t>24</w:t>
      </w:r>
      <w:r w:rsidRPr="00235199">
        <w:rPr>
          <w:rFonts w:ascii="Arial" w:hAnsi="Arial" w:cs="Arial"/>
          <w:sz w:val="20"/>
          <w:szCs w:val="20"/>
        </w:rPr>
        <w:t xml:space="preserve"> months post-transplant, recipients are followed by the program’s surgeons, </w:t>
      </w:r>
      <w:r w:rsidR="00601733" w:rsidRPr="00235199">
        <w:rPr>
          <w:rFonts w:ascii="Arial" w:hAnsi="Arial" w:cs="Arial"/>
          <w:sz w:val="20"/>
          <w:szCs w:val="20"/>
        </w:rPr>
        <w:t xml:space="preserve">transplant </w:t>
      </w:r>
      <w:r w:rsidRPr="00235199">
        <w:rPr>
          <w:rFonts w:ascii="Arial" w:hAnsi="Arial" w:cs="Arial"/>
          <w:sz w:val="20"/>
          <w:szCs w:val="20"/>
        </w:rPr>
        <w:t>nephrologists, transplant fellows, advanced practice providers and transplant coordinators in the Emory outpatient transplant clinic based on the schedules shown in tables 1,2 and 3 below.</w:t>
      </w:r>
    </w:p>
    <w:p w14:paraId="1F6431F9" w14:textId="77777777" w:rsidR="00346A2F" w:rsidRPr="00235199" w:rsidRDefault="00346A2F" w:rsidP="00B45BB6">
      <w:pPr>
        <w:rPr>
          <w:rFonts w:ascii="Arial" w:hAnsi="Arial" w:cs="Arial"/>
          <w:sz w:val="20"/>
          <w:szCs w:val="20"/>
        </w:rPr>
      </w:pPr>
    </w:p>
    <w:p w14:paraId="130260E6" w14:textId="70110C4F" w:rsidR="00EC72FA" w:rsidRPr="00235199" w:rsidRDefault="00EC72FA" w:rsidP="00EC72FA">
      <w:pPr>
        <w:rPr>
          <w:rFonts w:ascii="Arial" w:hAnsi="Arial" w:cs="Arial"/>
          <w:b/>
          <w:sz w:val="20"/>
          <w:szCs w:val="20"/>
        </w:rPr>
      </w:pPr>
      <w:r w:rsidRPr="00235199">
        <w:rPr>
          <w:rFonts w:ascii="Arial" w:hAnsi="Arial" w:cs="Arial"/>
          <w:b/>
          <w:sz w:val="20"/>
          <w:szCs w:val="20"/>
        </w:rPr>
        <w:t>Table 1. Bela Based Immunosuppression Lab and Follow-up Schedule- For patients on standard pathway</w:t>
      </w:r>
    </w:p>
    <w:p w14:paraId="5D4C19F1" w14:textId="77777777" w:rsidR="00EC72FA" w:rsidRPr="00235199" w:rsidRDefault="00EC72FA" w:rsidP="00EC72FA">
      <w:pPr>
        <w:rPr>
          <w:rFonts w:ascii="Arial" w:hAnsi="Arial" w:cs="Arial"/>
          <w:b/>
          <w:sz w:val="20"/>
          <w:szCs w:val="20"/>
        </w:rPr>
      </w:pPr>
    </w:p>
    <w:tbl>
      <w:tblPr>
        <w:tblStyle w:val="TableGrid"/>
        <w:tblW w:w="5000" w:type="pct"/>
        <w:tblCellMar>
          <w:left w:w="115" w:type="dxa"/>
          <w:right w:w="115" w:type="dxa"/>
        </w:tblCellMar>
        <w:tblLook w:val="04A0" w:firstRow="1" w:lastRow="0" w:firstColumn="1" w:lastColumn="0" w:noHBand="0" w:noVBand="1"/>
      </w:tblPr>
      <w:tblGrid>
        <w:gridCol w:w="848"/>
        <w:gridCol w:w="1020"/>
        <w:gridCol w:w="670"/>
        <w:gridCol w:w="2887"/>
        <w:gridCol w:w="596"/>
        <w:gridCol w:w="1092"/>
        <w:gridCol w:w="847"/>
        <w:gridCol w:w="2830"/>
      </w:tblGrid>
      <w:tr w:rsidR="00EC72FA" w:rsidRPr="00235199" w14:paraId="4A006A30" w14:textId="77777777" w:rsidTr="00FA26D2">
        <w:trPr>
          <w:trHeight w:val="248"/>
        </w:trPr>
        <w:tc>
          <w:tcPr>
            <w:tcW w:w="483" w:type="pct"/>
            <w:shd w:val="clear" w:color="auto" w:fill="000000" w:themeFill="text1"/>
            <w:noWrap/>
            <w:hideMark/>
          </w:tcPr>
          <w:p w14:paraId="4B8C09D8" w14:textId="77777777" w:rsidR="00EC72FA" w:rsidRPr="00235199" w:rsidRDefault="00EC72FA" w:rsidP="00FA26D2">
            <w:pPr>
              <w:rPr>
                <w:rFonts w:ascii="Arial" w:hAnsi="Arial" w:cs="Arial"/>
                <w:sz w:val="20"/>
                <w:szCs w:val="20"/>
              </w:rPr>
            </w:pPr>
            <w:r w:rsidRPr="00235199">
              <w:rPr>
                <w:rFonts w:ascii="Arial" w:hAnsi="Arial" w:cs="Arial"/>
                <w:sz w:val="20"/>
                <w:szCs w:val="20"/>
              </w:rPr>
              <w:t>Month</w:t>
            </w:r>
          </w:p>
        </w:tc>
        <w:tc>
          <w:tcPr>
            <w:tcW w:w="482" w:type="pct"/>
            <w:shd w:val="clear" w:color="auto" w:fill="000000" w:themeFill="text1"/>
            <w:noWrap/>
            <w:hideMark/>
          </w:tcPr>
          <w:p w14:paraId="56626E65" w14:textId="77777777" w:rsidR="00EC72FA" w:rsidRPr="00235199" w:rsidRDefault="00EC72FA" w:rsidP="00FA26D2">
            <w:pPr>
              <w:rPr>
                <w:rFonts w:ascii="Arial" w:hAnsi="Arial" w:cs="Arial"/>
                <w:sz w:val="20"/>
                <w:szCs w:val="20"/>
              </w:rPr>
            </w:pPr>
            <w:r w:rsidRPr="00235199">
              <w:rPr>
                <w:rFonts w:ascii="Arial" w:hAnsi="Arial" w:cs="Arial"/>
                <w:sz w:val="20"/>
                <w:szCs w:val="20"/>
              </w:rPr>
              <w:t>Week</w:t>
            </w:r>
          </w:p>
        </w:tc>
        <w:tc>
          <w:tcPr>
            <w:tcW w:w="481" w:type="pct"/>
            <w:shd w:val="clear" w:color="auto" w:fill="000000" w:themeFill="text1"/>
            <w:noWrap/>
            <w:hideMark/>
          </w:tcPr>
          <w:p w14:paraId="19320B1C" w14:textId="77777777" w:rsidR="00EC72FA" w:rsidRPr="00235199" w:rsidRDefault="00EC72FA" w:rsidP="00FA26D2">
            <w:pPr>
              <w:rPr>
                <w:rFonts w:ascii="Arial" w:hAnsi="Arial" w:cs="Arial"/>
                <w:sz w:val="20"/>
                <w:szCs w:val="20"/>
              </w:rPr>
            </w:pPr>
            <w:r w:rsidRPr="00235199">
              <w:rPr>
                <w:rFonts w:ascii="Arial" w:hAnsi="Arial" w:cs="Arial"/>
                <w:sz w:val="20"/>
                <w:szCs w:val="20"/>
              </w:rPr>
              <w:t>Labs</w:t>
            </w:r>
          </w:p>
        </w:tc>
        <w:tc>
          <w:tcPr>
            <w:tcW w:w="708" w:type="pct"/>
            <w:tcBorders>
              <w:right w:val="single" w:sz="4" w:space="0" w:color="auto"/>
            </w:tcBorders>
            <w:shd w:val="clear" w:color="auto" w:fill="000000" w:themeFill="text1"/>
            <w:noWrap/>
            <w:hideMark/>
          </w:tcPr>
          <w:p w14:paraId="2FE0F2A9" w14:textId="77777777" w:rsidR="00EC72FA" w:rsidRPr="00235199" w:rsidRDefault="00EC72FA" w:rsidP="00FA26D2">
            <w:pPr>
              <w:rPr>
                <w:rFonts w:ascii="Arial" w:hAnsi="Arial" w:cs="Arial"/>
                <w:sz w:val="20"/>
                <w:szCs w:val="20"/>
              </w:rPr>
            </w:pPr>
            <w:r w:rsidRPr="00235199">
              <w:rPr>
                <w:rFonts w:ascii="Arial" w:hAnsi="Arial" w:cs="Arial"/>
                <w:sz w:val="20"/>
                <w:szCs w:val="20"/>
              </w:rPr>
              <w:t>Visits</w:t>
            </w:r>
          </w:p>
        </w:tc>
        <w:tc>
          <w:tcPr>
            <w:tcW w:w="366" w:type="pct"/>
            <w:tcBorders>
              <w:top w:val="nil"/>
              <w:left w:val="single" w:sz="4" w:space="0" w:color="auto"/>
              <w:bottom w:val="nil"/>
              <w:right w:val="single" w:sz="4" w:space="0" w:color="auto"/>
            </w:tcBorders>
            <w:noWrap/>
            <w:hideMark/>
          </w:tcPr>
          <w:p w14:paraId="63CA0DCA"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000000" w:themeFill="text1"/>
            <w:noWrap/>
            <w:hideMark/>
          </w:tcPr>
          <w:p w14:paraId="597FFAC3" w14:textId="77777777" w:rsidR="00EC72FA" w:rsidRPr="00235199" w:rsidRDefault="00EC72FA" w:rsidP="00FA26D2">
            <w:pPr>
              <w:rPr>
                <w:rFonts w:ascii="Arial" w:hAnsi="Arial" w:cs="Arial"/>
                <w:sz w:val="20"/>
                <w:szCs w:val="20"/>
              </w:rPr>
            </w:pPr>
            <w:r w:rsidRPr="00235199">
              <w:rPr>
                <w:rFonts w:ascii="Arial" w:hAnsi="Arial" w:cs="Arial"/>
                <w:sz w:val="20"/>
                <w:szCs w:val="20"/>
              </w:rPr>
              <w:t>Month</w:t>
            </w:r>
          </w:p>
        </w:tc>
        <w:tc>
          <w:tcPr>
            <w:tcW w:w="482" w:type="pct"/>
            <w:shd w:val="clear" w:color="auto" w:fill="000000" w:themeFill="text1"/>
            <w:noWrap/>
            <w:hideMark/>
          </w:tcPr>
          <w:p w14:paraId="1DC3F8C3" w14:textId="77777777" w:rsidR="00EC72FA" w:rsidRPr="00235199" w:rsidRDefault="00EC72FA" w:rsidP="00FA26D2">
            <w:pPr>
              <w:rPr>
                <w:rFonts w:ascii="Arial" w:hAnsi="Arial" w:cs="Arial"/>
                <w:sz w:val="20"/>
                <w:szCs w:val="20"/>
              </w:rPr>
            </w:pPr>
            <w:r w:rsidRPr="00235199">
              <w:rPr>
                <w:rFonts w:ascii="Arial" w:hAnsi="Arial" w:cs="Arial"/>
                <w:sz w:val="20"/>
                <w:szCs w:val="20"/>
              </w:rPr>
              <w:t>Labs</w:t>
            </w:r>
          </w:p>
        </w:tc>
        <w:tc>
          <w:tcPr>
            <w:tcW w:w="1401" w:type="pct"/>
            <w:shd w:val="clear" w:color="auto" w:fill="000000" w:themeFill="text1"/>
            <w:noWrap/>
            <w:hideMark/>
          </w:tcPr>
          <w:p w14:paraId="022B163A" w14:textId="77777777" w:rsidR="00EC72FA" w:rsidRPr="00235199" w:rsidRDefault="00EC72FA" w:rsidP="00FA26D2">
            <w:pPr>
              <w:rPr>
                <w:rFonts w:ascii="Arial" w:hAnsi="Arial" w:cs="Arial"/>
                <w:sz w:val="20"/>
                <w:szCs w:val="20"/>
              </w:rPr>
            </w:pPr>
            <w:r w:rsidRPr="00235199">
              <w:rPr>
                <w:rFonts w:ascii="Arial" w:hAnsi="Arial" w:cs="Arial"/>
                <w:sz w:val="20"/>
                <w:szCs w:val="20"/>
              </w:rPr>
              <w:t>Visits</w:t>
            </w:r>
          </w:p>
        </w:tc>
      </w:tr>
      <w:tr w:rsidR="00EC72FA" w:rsidRPr="00235199" w14:paraId="196AFDC4" w14:textId="77777777" w:rsidTr="00FA26D2">
        <w:trPr>
          <w:trHeight w:val="248"/>
        </w:trPr>
        <w:tc>
          <w:tcPr>
            <w:tcW w:w="483" w:type="pct"/>
            <w:vMerge w:val="restart"/>
            <w:shd w:val="clear" w:color="auto" w:fill="D9D9D9" w:themeFill="background1" w:themeFillShade="D9"/>
            <w:noWrap/>
            <w:vAlign w:val="center"/>
            <w:hideMark/>
          </w:tcPr>
          <w:p w14:paraId="0CF69959" w14:textId="77777777" w:rsidR="00EC72FA" w:rsidRPr="00235199" w:rsidRDefault="00EC72FA" w:rsidP="00FA26D2">
            <w:pPr>
              <w:rPr>
                <w:rFonts w:ascii="Arial" w:hAnsi="Arial" w:cs="Arial"/>
                <w:sz w:val="20"/>
                <w:szCs w:val="20"/>
              </w:rPr>
            </w:pPr>
            <w:r w:rsidRPr="00235199">
              <w:rPr>
                <w:rFonts w:ascii="Arial" w:hAnsi="Arial" w:cs="Arial"/>
                <w:sz w:val="20"/>
                <w:szCs w:val="20"/>
              </w:rPr>
              <w:t>M1</w:t>
            </w:r>
          </w:p>
          <w:p w14:paraId="6B6590A5" w14:textId="77777777" w:rsidR="00EC72FA" w:rsidRPr="00235199" w:rsidRDefault="00EC72FA" w:rsidP="00FA26D2">
            <w:pPr>
              <w:rPr>
                <w:rFonts w:ascii="Arial" w:hAnsi="Arial" w:cs="Arial"/>
                <w:sz w:val="20"/>
                <w:szCs w:val="20"/>
              </w:rPr>
            </w:pPr>
          </w:p>
          <w:p w14:paraId="326AF551" w14:textId="77777777" w:rsidR="00EC72FA" w:rsidRPr="00235199" w:rsidRDefault="00EC72FA" w:rsidP="00FA26D2">
            <w:pPr>
              <w:rPr>
                <w:rFonts w:ascii="Arial" w:hAnsi="Arial" w:cs="Arial"/>
                <w:sz w:val="20"/>
                <w:szCs w:val="20"/>
              </w:rPr>
            </w:pPr>
          </w:p>
          <w:p w14:paraId="4C51E324"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7C83B730" w14:textId="77777777" w:rsidR="00EC72FA" w:rsidRPr="00235199" w:rsidRDefault="00EC72FA" w:rsidP="00FA26D2">
            <w:pPr>
              <w:rPr>
                <w:rFonts w:ascii="Arial" w:hAnsi="Arial" w:cs="Arial"/>
                <w:sz w:val="20"/>
                <w:szCs w:val="20"/>
              </w:rPr>
            </w:pPr>
            <w:r w:rsidRPr="00235199">
              <w:rPr>
                <w:rFonts w:ascii="Arial" w:hAnsi="Arial" w:cs="Arial"/>
                <w:sz w:val="20"/>
                <w:szCs w:val="20"/>
              </w:rPr>
              <w:t>Week 1</w:t>
            </w:r>
          </w:p>
        </w:tc>
        <w:tc>
          <w:tcPr>
            <w:tcW w:w="481" w:type="pct"/>
            <w:noWrap/>
            <w:vAlign w:val="center"/>
            <w:hideMark/>
          </w:tcPr>
          <w:p w14:paraId="6417A7D8"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708" w:type="pct"/>
            <w:tcBorders>
              <w:right w:val="single" w:sz="4" w:space="0" w:color="auto"/>
            </w:tcBorders>
            <w:noWrap/>
            <w:vAlign w:val="center"/>
            <w:hideMark/>
          </w:tcPr>
          <w:p w14:paraId="7A8EE999"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Surgeon</w:t>
            </w:r>
          </w:p>
        </w:tc>
        <w:tc>
          <w:tcPr>
            <w:tcW w:w="366" w:type="pct"/>
            <w:tcBorders>
              <w:top w:val="nil"/>
              <w:left w:val="single" w:sz="4" w:space="0" w:color="auto"/>
              <w:bottom w:val="nil"/>
              <w:right w:val="single" w:sz="4" w:space="0" w:color="auto"/>
            </w:tcBorders>
            <w:noWrap/>
            <w:hideMark/>
          </w:tcPr>
          <w:p w14:paraId="57A49482"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5FE217DD" w14:textId="77777777" w:rsidR="00EC72FA" w:rsidRPr="00235199" w:rsidRDefault="00EC72FA" w:rsidP="00FA26D2">
            <w:pPr>
              <w:rPr>
                <w:rFonts w:ascii="Arial" w:hAnsi="Arial" w:cs="Arial"/>
                <w:sz w:val="20"/>
                <w:szCs w:val="20"/>
              </w:rPr>
            </w:pPr>
            <w:r w:rsidRPr="00235199">
              <w:rPr>
                <w:rFonts w:ascii="Arial" w:hAnsi="Arial" w:cs="Arial"/>
                <w:sz w:val="20"/>
                <w:szCs w:val="20"/>
              </w:rPr>
              <w:t>M7</w:t>
            </w:r>
          </w:p>
        </w:tc>
        <w:tc>
          <w:tcPr>
            <w:tcW w:w="482" w:type="pct"/>
            <w:noWrap/>
            <w:vAlign w:val="center"/>
            <w:hideMark/>
          </w:tcPr>
          <w:p w14:paraId="7FBA74E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2F2429F9" w14:textId="77777777" w:rsidR="00EC72FA" w:rsidRPr="00235199" w:rsidRDefault="00EC72FA" w:rsidP="00FA26D2">
            <w:pPr>
              <w:jc w:val="center"/>
              <w:rPr>
                <w:rFonts w:ascii="Arial" w:hAnsi="Arial" w:cs="Arial"/>
                <w:sz w:val="20"/>
                <w:szCs w:val="20"/>
              </w:rPr>
            </w:pPr>
          </w:p>
        </w:tc>
      </w:tr>
      <w:tr w:rsidR="00EC72FA" w:rsidRPr="00235199" w14:paraId="7FA1A25A" w14:textId="77777777" w:rsidTr="00FA26D2">
        <w:trPr>
          <w:trHeight w:val="248"/>
        </w:trPr>
        <w:tc>
          <w:tcPr>
            <w:tcW w:w="483" w:type="pct"/>
            <w:vMerge/>
            <w:shd w:val="clear" w:color="auto" w:fill="D9D9D9" w:themeFill="background1" w:themeFillShade="D9"/>
            <w:noWrap/>
            <w:vAlign w:val="center"/>
            <w:hideMark/>
          </w:tcPr>
          <w:p w14:paraId="3896068B"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6E85E121" w14:textId="77777777" w:rsidR="00EC72FA" w:rsidRPr="00235199" w:rsidRDefault="00EC72FA" w:rsidP="00FA26D2">
            <w:pPr>
              <w:rPr>
                <w:rFonts w:ascii="Arial" w:hAnsi="Arial" w:cs="Arial"/>
                <w:sz w:val="20"/>
                <w:szCs w:val="20"/>
              </w:rPr>
            </w:pPr>
            <w:r w:rsidRPr="00235199">
              <w:rPr>
                <w:rFonts w:ascii="Arial" w:hAnsi="Arial" w:cs="Arial"/>
                <w:sz w:val="20"/>
                <w:szCs w:val="20"/>
              </w:rPr>
              <w:t>Week 2</w:t>
            </w:r>
          </w:p>
        </w:tc>
        <w:tc>
          <w:tcPr>
            <w:tcW w:w="481" w:type="pct"/>
            <w:noWrap/>
            <w:vAlign w:val="center"/>
            <w:hideMark/>
          </w:tcPr>
          <w:p w14:paraId="211A98A4"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708" w:type="pct"/>
            <w:tcBorders>
              <w:right w:val="single" w:sz="4" w:space="0" w:color="auto"/>
            </w:tcBorders>
            <w:noWrap/>
            <w:vAlign w:val="center"/>
            <w:hideMark/>
          </w:tcPr>
          <w:p w14:paraId="145E838D" w14:textId="6207D5EF"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08E98600"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01C6764F" w14:textId="77777777" w:rsidR="00EC72FA" w:rsidRPr="00235199" w:rsidRDefault="00EC72FA" w:rsidP="00FA26D2">
            <w:pPr>
              <w:rPr>
                <w:rFonts w:ascii="Arial" w:hAnsi="Arial" w:cs="Arial"/>
                <w:sz w:val="20"/>
                <w:szCs w:val="20"/>
              </w:rPr>
            </w:pPr>
            <w:r w:rsidRPr="00235199">
              <w:rPr>
                <w:rFonts w:ascii="Arial" w:hAnsi="Arial" w:cs="Arial"/>
                <w:sz w:val="20"/>
                <w:szCs w:val="20"/>
              </w:rPr>
              <w:t>M8</w:t>
            </w:r>
          </w:p>
        </w:tc>
        <w:tc>
          <w:tcPr>
            <w:tcW w:w="482" w:type="pct"/>
            <w:noWrap/>
            <w:vAlign w:val="center"/>
            <w:hideMark/>
          </w:tcPr>
          <w:p w14:paraId="35B5730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0D0B2546" w14:textId="77777777" w:rsidR="00EC72FA" w:rsidRPr="00235199" w:rsidRDefault="00EC72FA" w:rsidP="00FA26D2">
            <w:pPr>
              <w:jc w:val="center"/>
              <w:rPr>
                <w:rFonts w:ascii="Arial" w:hAnsi="Arial" w:cs="Arial"/>
                <w:sz w:val="20"/>
                <w:szCs w:val="20"/>
              </w:rPr>
            </w:pPr>
          </w:p>
        </w:tc>
      </w:tr>
      <w:tr w:rsidR="00EC72FA" w:rsidRPr="00235199" w14:paraId="54943D64" w14:textId="77777777" w:rsidTr="00FA26D2">
        <w:trPr>
          <w:trHeight w:val="248"/>
        </w:trPr>
        <w:tc>
          <w:tcPr>
            <w:tcW w:w="483" w:type="pct"/>
            <w:vMerge/>
            <w:shd w:val="clear" w:color="auto" w:fill="D9D9D9" w:themeFill="background1" w:themeFillShade="D9"/>
            <w:noWrap/>
            <w:vAlign w:val="center"/>
            <w:hideMark/>
          </w:tcPr>
          <w:p w14:paraId="76DE522D"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4A036F60" w14:textId="77777777" w:rsidR="00EC72FA" w:rsidRPr="00235199" w:rsidRDefault="00EC72FA" w:rsidP="00FA26D2">
            <w:pPr>
              <w:rPr>
                <w:rFonts w:ascii="Arial" w:hAnsi="Arial" w:cs="Arial"/>
                <w:sz w:val="20"/>
                <w:szCs w:val="20"/>
              </w:rPr>
            </w:pPr>
            <w:r w:rsidRPr="00235199">
              <w:rPr>
                <w:rFonts w:ascii="Arial" w:hAnsi="Arial" w:cs="Arial"/>
                <w:sz w:val="20"/>
                <w:szCs w:val="20"/>
              </w:rPr>
              <w:t>Week 3</w:t>
            </w:r>
          </w:p>
        </w:tc>
        <w:tc>
          <w:tcPr>
            <w:tcW w:w="481" w:type="pct"/>
            <w:noWrap/>
            <w:vAlign w:val="center"/>
            <w:hideMark/>
          </w:tcPr>
          <w:p w14:paraId="00D4866D"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7435C130"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4D41341E"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597934A5" w14:textId="77777777" w:rsidR="00EC72FA" w:rsidRPr="00235199" w:rsidRDefault="00EC72FA" w:rsidP="00FA26D2">
            <w:pPr>
              <w:rPr>
                <w:rFonts w:ascii="Arial" w:hAnsi="Arial" w:cs="Arial"/>
                <w:sz w:val="20"/>
                <w:szCs w:val="20"/>
              </w:rPr>
            </w:pPr>
            <w:r w:rsidRPr="00235199">
              <w:rPr>
                <w:rFonts w:ascii="Arial" w:hAnsi="Arial" w:cs="Arial"/>
                <w:sz w:val="20"/>
                <w:szCs w:val="20"/>
              </w:rPr>
              <w:t>M9</w:t>
            </w:r>
          </w:p>
        </w:tc>
        <w:tc>
          <w:tcPr>
            <w:tcW w:w="482" w:type="pct"/>
            <w:noWrap/>
            <w:vAlign w:val="center"/>
            <w:hideMark/>
          </w:tcPr>
          <w:p w14:paraId="19E57E4D"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142B1A14"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(Tele)</w:t>
            </w:r>
          </w:p>
        </w:tc>
      </w:tr>
      <w:tr w:rsidR="00EC72FA" w:rsidRPr="00235199" w14:paraId="3ECF20C4" w14:textId="77777777" w:rsidTr="00FA26D2">
        <w:trPr>
          <w:trHeight w:val="248"/>
        </w:trPr>
        <w:tc>
          <w:tcPr>
            <w:tcW w:w="483" w:type="pct"/>
            <w:vMerge/>
            <w:shd w:val="clear" w:color="auto" w:fill="D9D9D9" w:themeFill="background1" w:themeFillShade="D9"/>
            <w:noWrap/>
            <w:vAlign w:val="center"/>
            <w:hideMark/>
          </w:tcPr>
          <w:p w14:paraId="56041425"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7585C214" w14:textId="77777777" w:rsidR="00EC72FA" w:rsidRPr="00235199" w:rsidRDefault="00EC72FA" w:rsidP="00FA26D2">
            <w:pPr>
              <w:rPr>
                <w:rFonts w:ascii="Arial" w:hAnsi="Arial" w:cs="Arial"/>
                <w:sz w:val="20"/>
                <w:szCs w:val="20"/>
              </w:rPr>
            </w:pPr>
            <w:r w:rsidRPr="00235199">
              <w:rPr>
                <w:rFonts w:ascii="Arial" w:hAnsi="Arial" w:cs="Arial"/>
                <w:sz w:val="20"/>
                <w:szCs w:val="20"/>
              </w:rPr>
              <w:t>Week 4</w:t>
            </w:r>
          </w:p>
        </w:tc>
        <w:tc>
          <w:tcPr>
            <w:tcW w:w="481" w:type="pct"/>
            <w:noWrap/>
            <w:vAlign w:val="center"/>
            <w:hideMark/>
          </w:tcPr>
          <w:p w14:paraId="27737606"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1383884B"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Surgeon, Bela</w:t>
            </w:r>
          </w:p>
        </w:tc>
        <w:tc>
          <w:tcPr>
            <w:tcW w:w="366" w:type="pct"/>
            <w:tcBorders>
              <w:top w:val="nil"/>
              <w:left w:val="single" w:sz="4" w:space="0" w:color="auto"/>
              <w:bottom w:val="nil"/>
              <w:right w:val="single" w:sz="4" w:space="0" w:color="auto"/>
            </w:tcBorders>
            <w:noWrap/>
            <w:hideMark/>
          </w:tcPr>
          <w:p w14:paraId="38105CFE"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66CC5B81" w14:textId="77777777" w:rsidR="00EC72FA" w:rsidRPr="00235199" w:rsidRDefault="00EC72FA" w:rsidP="00FA26D2">
            <w:pPr>
              <w:rPr>
                <w:rFonts w:ascii="Arial" w:hAnsi="Arial" w:cs="Arial"/>
                <w:sz w:val="20"/>
                <w:szCs w:val="20"/>
              </w:rPr>
            </w:pPr>
            <w:r w:rsidRPr="00235199">
              <w:rPr>
                <w:rFonts w:ascii="Arial" w:hAnsi="Arial" w:cs="Arial"/>
                <w:sz w:val="20"/>
                <w:szCs w:val="20"/>
              </w:rPr>
              <w:t>M10</w:t>
            </w:r>
          </w:p>
        </w:tc>
        <w:tc>
          <w:tcPr>
            <w:tcW w:w="482" w:type="pct"/>
            <w:noWrap/>
            <w:vAlign w:val="center"/>
            <w:hideMark/>
          </w:tcPr>
          <w:p w14:paraId="48DF5EE5"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3C485AC6" w14:textId="77777777" w:rsidR="00EC72FA" w:rsidRPr="00235199" w:rsidRDefault="00EC72FA" w:rsidP="00FA26D2">
            <w:pPr>
              <w:jc w:val="center"/>
              <w:rPr>
                <w:rFonts w:ascii="Arial" w:hAnsi="Arial" w:cs="Arial"/>
                <w:sz w:val="20"/>
                <w:szCs w:val="20"/>
              </w:rPr>
            </w:pPr>
          </w:p>
        </w:tc>
      </w:tr>
      <w:tr w:rsidR="00EC72FA" w:rsidRPr="00235199" w14:paraId="5CFBE27D" w14:textId="77777777" w:rsidTr="00FA26D2">
        <w:trPr>
          <w:trHeight w:val="248"/>
        </w:trPr>
        <w:tc>
          <w:tcPr>
            <w:tcW w:w="483" w:type="pct"/>
            <w:vMerge w:val="restart"/>
            <w:shd w:val="clear" w:color="auto" w:fill="D9D9D9" w:themeFill="background1" w:themeFillShade="D9"/>
            <w:noWrap/>
            <w:vAlign w:val="center"/>
            <w:hideMark/>
          </w:tcPr>
          <w:p w14:paraId="2B28D9F1" w14:textId="77777777" w:rsidR="00EC72FA" w:rsidRPr="00235199" w:rsidRDefault="00EC72FA" w:rsidP="00FA26D2">
            <w:pPr>
              <w:rPr>
                <w:rFonts w:ascii="Arial" w:hAnsi="Arial" w:cs="Arial"/>
                <w:sz w:val="20"/>
                <w:szCs w:val="20"/>
              </w:rPr>
            </w:pPr>
            <w:r w:rsidRPr="00235199">
              <w:rPr>
                <w:rFonts w:ascii="Arial" w:hAnsi="Arial" w:cs="Arial"/>
                <w:sz w:val="20"/>
                <w:szCs w:val="20"/>
              </w:rPr>
              <w:t>M2</w:t>
            </w:r>
          </w:p>
          <w:p w14:paraId="593DCB1D" w14:textId="77777777" w:rsidR="00EC72FA" w:rsidRPr="00235199" w:rsidRDefault="00EC72FA" w:rsidP="00FA26D2">
            <w:pPr>
              <w:rPr>
                <w:rFonts w:ascii="Arial" w:hAnsi="Arial" w:cs="Arial"/>
                <w:sz w:val="20"/>
                <w:szCs w:val="20"/>
              </w:rPr>
            </w:pPr>
          </w:p>
          <w:p w14:paraId="32A60C33" w14:textId="77777777" w:rsidR="00EC72FA" w:rsidRPr="00235199" w:rsidRDefault="00EC72FA" w:rsidP="00FA26D2">
            <w:pPr>
              <w:rPr>
                <w:rFonts w:ascii="Arial" w:hAnsi="Arial" w:cs="Arial"/>
                <w:sz w:val="20"/>
                <w:szCs w:val="20"/>
              </w:rPr>
            </w:pPr>
          </w:p>
          <w:p w14:paraId="272ED340"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4A6B061B" w14:textId="77777777" w:rsidR="00EC72FA" w:rsidRPr="00235199" w:rsidRDefault="00EC72FA" w:rsidP="00FA26D2">
            <w:pPr>
              <w:rPr>
                <w:rFonts w:ascii="Arial" w:hAnsi="Arial" w:cs="Arial"/>
                <w:sz w:val="20"/>
                <w:szCs w:val="20"/>
              </w:rPr>
            </w:pPr>
            <w:r w:rsidRPr="00235199">
              <w:rPr>
                <w:rFonts w:ascii="Arial" w:hAnsi="Arial" w:cs="Arial"/>
                <w:sz w:val="20"/>
                <w:szCs w:val="20"/>
              </w:rPr>
              <w:t>Week 5</w:t>
            </w:r>
          </w:p>
        </w:tc>
        <w:tc>
          <w:tcPr>
            <w:tcW w:w="481" w:type="pct"/>
            <w:noWrap/>
            <w:vAlign w:val="center"/>
            <w:hideMark/>
          </w:tcPr>
          <w:p w14:paraId="06D61B12"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5ED92C2C"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4C807B63"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780A51EA" w14:textId="77777777" w:rsidR="00EC72FA" w:rsidRPr="00235199" w:rsidRDefault="00EC72FA" w:rsidP="00FA26D2">
            <w:pPr>
              <w:rPr>
                <w:rFonts w:ascii="Arial" w:hAnsi="Arial" w:cs="Arial"/>
                <w:sz w:val="20"/>
                <w:szCs w:val="20"/>
              </w:rPr>
            </w:pPr>
            <w:r w:rsidRPr="00235199">
              <w:rPr>
                <w:rFonts w:ascii="Arial" w:hAnsi="Arial" w:cs="Arial"/>
                <w:sz w:val="20"/>
                <w:szCs w:val="20"/>
              </w:rPr>
              <w:t>M11</w:t>
            </w:r>
          </w:p>
        </w:tc>
        <w:tc>
          <w:tcPr>
            <w:tcW w:w="482" w:type="pct"/>
            <w:noWrap/>
            <w:vAlign w:val="center"/>
            <w:hideMark/>
          </w:tcPr>
          <w:p w14:paraId="3EF56CC1"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6859ED92" w14:textId="77777777" w:rsidR="00EC72FA" w:rsidRPr="00235199" w:rsidRDefault="00EC72FA" w:rsidP="00FA26D2">
            <w:pPr>
              <w:jc w:val="center"/>
              <w:rPr>
                <w:rFonts w:ascii="Arial" w:hAnsi="Arial" w:cs="Arial"/>
                <w:sz w:val="20"/>
                <w:szCs w:val="20"/>
              </w:rPr>
            </w:pPr>
          </w:p>
        </w:tc>
      </w:tr>
      <w:tr w:rsidR="00EC72FA" w:rsidRPr="00235199" w14:paraId="0B067273" w14:textId="77777777" w:rsidTr="00FA26D2">
        <w:trPr>
          <w:trHeight w:val="264"/>
        </w:trPr>
        <w:tc>
          <w:tcPr>
            <w:tcW w:w="483" w:type="pct"/>
            <w:vMerge/>
            <w:shd w:val="clear" w:color="auto" w:fill="D9D9D9" w:themeFill="background1" w:themeFillShade="D9"/>
            <w:noWrap/>
            <w:vAlign w:val="center"/>
            <w:hideMark/>
          </w:tcPr>
          <w:p w14:paraId="462CB731"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3C7CAE37" w14:textId="77777777" w:rsidR="00EC72FA" w:rsidRPr="00235199" w:rsidRDefault="00EC72FA" w:rsidP="00FA26D2">
            <w:pPr>
              <w:rPr>
                <w:rFonts w:ascii="Arial" w:hAnsi="Arial" w:cs="Arial"/>
                <w:sz w:val="20"/>
                <w:szCs w:val="20"/>
              </w:rPr>
            </w:pPr>
            <w:r w:rsidRPr="00235199">
              <w:rPr>
                <w:rFonts w:ascii="Arial" w:hAnsi="Arial" w:cs="Arial"/>
                <w:sz w:val="20"/>
                <w:szCs w:val="20"/>
              </w:rPr>
              <w:t>Week 6</w:t>
            </w:r>
          </w:p>
        </w:tc>
        <w:tc>
          <w:tcPr>
            <w:tcW w:w="481" w:type="pct"/>
            <w:noWrap/>
            <w:vAlign w:val="center"/>
            <w:hideMark/>
          </w:tcPr>
          <w:p w14:paraId="16343E89"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6D4FDD57"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2BEB4F10"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7D44E769" w14:textId="77777777" w:rsidR="00EC72FA" w:rsidRPr="00235199" w:rsidRDefault="00EC72FA" w:rsidP="00FA26D2">
            <w:pPr>
              <w:rPr>
                <w:rFonts w:ascii="Arial" w:hAnsi="Arial" w:cs="Arial"/>
                <w:sz w:val="20"/>
                <w:szCs w:val="20"/>
              </w:rPr>
            </w:pPr>
            <w:r w:rsidRPr="00235199">
              <w:rPr>
                <w:rFonts w:ascii="Arial" w:hAnsi="Arial" w:cs="Arial"/>
                <w:sz w:val="20"/>
                <w:szCs w:val="20"/>
              </w:rPr>
              <w:t>M12</w:t>
            </w:r>
          </w:p>
        </w:tc>
        <w:tc>
          <w:tcPr>
            <w:tcW w:w="482" w:type="pct"/>
            <w:noWrap/>
            <w:vAlign w:val="center"/>
            <w:hideMark/>
          </w:tcPr>
          <w:p w14:paraId="576E95BD"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vAlign w:val="center"/>
            <w:hideMark/>
          </w:tcPr>
          <w:p w14:paraId="48735165"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(In person), Bela</w:t>
            </w:r>
          </w:p>
        </w:tc>
      </w:tr>
      <w:tr w:rsidR="00EC72FA" w:rsidRPr="00235199" w14:paraId="117AA79A" w14:textId="77777777" w:rsidTr="00FA26D2">
        <w:trPr>
          <w:trHeight w:val="248"/>
        </w:trPr>
        <w:tc>
          <w:tcPr>
            <w:tcW w:w="483" w:type="pct"/>
            <w:vMerge/>
            <w:shd w:val="clear" w:color="auto" w:fill="D9D9D9" w:themeFill="background1" w:themeFillShade="D9"/>
            <w:noWrap/>
            <w:vAlign w:val="center"/>
            <w:hideMark/>
          </w:tcPr>
          <w:p w14:paraId="116168B1"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60FA09A4" w14:textId="77777777" w:rsidR="00EC72FA" w:rsidRPr="00235199" w:rsidRDefault="00EC72FA" w:rsidP="00FA26D2">
            <w:pPr>
              <w:rPr>
                <w:rFonts w:ascii="Arial" w:hAnsi="Arial" w:cs="Arial"/>
                <w:sz w:val="20"/>
                <w:szCs w:val="20"/>
              </w:rPr>
            </w:pPr>
            <w:r w:rsidRPr="00235199">
              <w:rPr>
                <w:rFonts w:ascii="Arial" w:hAnsi="Arial" w:cs="Arial"/>
                <w:sz w:val="20"/>
                <w:szCs w:val="20"/>
              </w:rPr>
              <w:t>Week 7</w:t>
            </w:r>
          </w:p>
        </w:tc>
        <w:tc>
          <w:tcPr>
            <w:tcW w:w="481" w:type="pct"/>
            <w:noWrap/>
            <w:vAlign w:val="center"/>
            <w:hideMark/>
          </w:tcPr>
          <w:p w14:paraId="7350D362"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7ECA4BA3"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31C4A1EE"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5F84E8B9" w14:textId="77777777" w:rsidR="00EC72FA" w:rsidRPr="00235199" w:rsidRDefault="00EC72FA" w:rsidP="00FA26D2">
            <w:pPr>
              <w:rPr>
                <w:rFonts w:ascii="Arial" w:hAnsi="Arial" w:cs="Arial"/>
                <w:sz w:val="20"/>
                <w:szCs w:val="20"/>
              </w:rPr>
            </w:pPr>
            <w:r w:rsidRPr="00235199">
              <w:rPr>
                <w:rFonts w:ascii="Arial" w:hAnsi="Arial" w:cs="Arial"/>
                <w:sz w:val="20"/>
                <w:szCs w:val="20"/>
              </w:rPr>
              <w:t>M13</w:t>
            </w:r>
          </w:p>
        </w:tc>
        <w:tc>
          <w:tcPr>
            <w:tcW w:w="482" w:type="pct"/>
            <w:noWrap/>
            <w:vAlign w:val="center"/>
            <w:hideMark/>
          </w:tcPr>
          <w:p w14:paraId="08E0E311"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3673BF32" w14:textId="77777777" w:rsidR="00EC72FA" w:rsidRPr="00235199" w:rsidRDefault="00EC72FA" w:rsidP="00FA26D2">
            <w:pPr>
              <w:jc w:val="center"/>
              <w:rPr>
                <w:rFonts w:ascii="Arial" w:hAnsi="Arial" w:cs="Arial"/>
                <w:sz w:val="20"/>
                <w:szCs w:val="20"/>
              </w:rPr>
            </w:pPr>
          </w:p>
        </w:tc>
      </w:tr>
      <w:tr w:rsidR="00EC72FA" w:rsidRPr="00235199" w14:paraId="517F5D08" w14:textId="77777777" w:rsidTr="00FA26D2">
        <w:trPr>
          <w:trHeight w:val="248"/>
        </w:trPr>
        <w:tc>
          <w:tcPr>
            <w:tcW w:w="483" w:type="pct"/>
            <w:vMerge/>
            <w:shd w:val="clear" w:color="auto" w:fill="D9D9D9" w:themeFill="background1" w:themeFillShade="D9"/>
            <w:noWrap/>
            <w:vAlign w:val="center"/>
            <w:hideMark/>
          </w:tcPr>
          <w:p w14:paraId="297C6888"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24C2FBFB" w14:textId="77777777" w:rsidR="00EC72FA" w:rsidRPr="00235199" w:rsidRDefault="00EC72FA" w:rsidP="00FA26D2">
            <w:pPr>
              <w:rPr>
                <w:rFonts w:ascii="Arial" w:hAnsi="Arial" w:cs="Arial"/>
                <w:sz w:val="20"/>
                <w:szCs w:val="20"/>
              </w:rPr>
            </w:pPr>
            <w:r w:rsidRPr="00235199">
              <w:rPr>
                <w:rFonts w:ascii="Arial" w:hAnsi="Arial" w:cs="Arial"/>
                <w:sz w:val="20"/>
                <w:szCs w:val="20"/>
              </w:rPr>
              <w:t>Week 8</w:t>
            </w:r>
          </w:p>
        </w:tc>
        <w:tc>
          <w:tcPr>
            <w:tcW w:w="481" w:type="pct"/>
            <w:noWrap/>
            <w:vAlign w:val="center"/>
            <w:hideMark/>
          </w:tcPr>
          <w:p w14:paraId="6749861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0AAA7CF3"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Surgeon, Bela</w:t>
            </w:r>
          </w:p>
        </w:tc>
        <w:tc>
          <w:tcPr>
            <w:tcW w:w="366" w:type="pct"/>
            <w:tcBorders>
              <w:top w:val="nil"/>
              <w:left w:val="single" w:sz="4" w:space="0" w:color="auto"/>
              <w:bottom w:val="nil"/>
              <w:right w:val="single" w:sz="4" w:space="0" w:color="auto"/>
            </w:tcBorders>
            <w:noWrap/>
            <w:hideMark/>
          </w:tcPr>
          <w:p w14:paraId="49882029"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0646B358" w14:textId="77777777" w:rsidR="00EC72FA" w:rsidRPr="00235199" w:rsidRDefault="00EC72FA" w:rsidP="00FA26D2">
            <w:pPr>
              <w:rPr>
                <w:rFonts w:ascii="Arial" w:hAnsi="Arial" w:cs="Arial"/>
                <w:sz w:val="20"/>
                <w:szCs w:val="20"/>
              </w:rPr>
            </w:pPr>
            <w:r w:rsidRPr="00235199">
              <w:rPr>
                <w:rFonts w:ascii="Arial" w:hAnsi="Arial" w:cs="Arial"/>
                <w:sz w:val="20"/>
                <w:szCs w:val="20"/>
              </w:rPr>
              <w:t>M14</w:t>
            </w:r>
          </w:p>
        </w:tc>
        <w:tc>
          <w:tcPr>
            <w:tcW w:w="482" w:type="pct"/>
            <w:noWrap/>
            <w:vAlign w:val="center"/>
            <w:hideMark/>
          </w:tcPr>
          <w:p w14:paraId="615AE067"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765FBA6A" w14:textId="77777777" w:rsidR="00EC72FA" w:rsidRPr="00235199" w:rsidRDefault="00EC72FA" w:rsidP="00FA26D2">
            <w:pPr>
              <w:jc w:val="center"/>
              <w:rPr>
                <w:rFonts w:ascii="Arial" w:hAnsi="Arial" w:cs="Arial"/>
                <w:sz w:val="20"/>
                <w:szCs w:val="20"/>
              </w:rPr>
            </w:pPr>
          </w:p>
        </w:tc>
      </w:tr>
      <w:tr w:rsidR="00EC72FA" w:rsidRPr="00235199" w14:paraId="1AFF6236" w14:textId="77777777" w:rsidTr="00FA26D2">
        <w:trPr>
          <w:trHeight w:val="248"/>
        </w:trPr>
        <w:tc>
          <w:tcPr>
            <w:tcW w:w="483" w:type="pct"/>
            <w:vMerge w:val="restart"/>
            <w:shd w:val="clear" w:color="auto" w:fill="D9D9D9" w:themeFill="background1" w:themeFillShade="D9"/>
            <w:noWrap/>
            <w:vAlign w:val="center"/>
            <w:hideMark/>
          </w:tcPr>
          <w:p w14:paraId="1E20E4BC" w14:textId="77777777" w:rsidR="00EC72FA" w:rsidRPr="00235199" w:rsidRDefault="00EC72FA" w:rsidP="00FA26D2">
            <w:pPr>
              <w:rPr>
                <w:rFonts w:ascii="Arial" w:hAnsi="Arial" w:cs="Arial"/>
                <w:sz w:val="20"/>
                <w:szCs w:val="20"/>
              </w:rPr>
            </w:pPr>
            <w:r w:rsidRPr="00235199">
              <w:rPr>
                <w:rFonts w:ascii="Arial" w:hAnsi="Arial" w:cs="Arial"/>
                <w:sz w:val="20"/>
                <w:szCs w:val="20"/>
              </w:rPr>
              <w:t>M3</w:t>
            </w:r>
          </w:p>
          <w:p w14:paraId="6EF3B831" w14:textId="77777777" w:rsidR="00EC72FA" w:rsidRPr="00235199" w:rsidRDefault="00EC72FA" w:rsidP="00FA26D2">
            <w:pPr>
              <w:rPr>
                <w:rFonts w:ascii="Arial" w:hAnsi="Arial" w:cs="Arial"/>
                <w:sz w:val="20"/>
                <w:szCs w:val="20"/>
              </w:rPr>
            </w:pPr>
          </w:p>
          <w:p w14:paraId="16EE1CF9" w14:textId="77777777" w:rsidR="00EC72FA" w:rsidRPr="00235199" w:rsidRDefault="00EC72FA" w:rsidP="00FA26D2">
            <w:pPr>
              <w:rPr>
                <w:rFonts w:ascii="Arial" w:hAnsi="Arial" w:cs="Arial"/>
                <w:sz w:val="20"/>
                <w:szCs w:val="20"/>
              </w:rPr>
            </w:pPr>
          </w:p>
          <w:p w14:paraId="47DA48F5"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1C2DCA4E" w14:textId="77777777" w:rsidR="00EC72FA" w:rsidRPr="00235199" w:rsidRDefault="00EC72FA" w:rsidP="00FA26D2">
            <w:pPr>
              <w:rPr>
                <w:rFonts w:ascii="Arial" w:hAnsi="Arial" w:cs="Arial"/>
                <w:sz w:val="20"/>
                <w:szCs w:val="20"/>
              </w:rPr>
            </w:pPr>
            <w:r w:rsidRPr="00235199">
              <w:rPr>
                <w:rFonts w:ascii="Arial" w:hAnsi="Arial" w:cs="Arial"/>
                <w:sz w:val="20"/>
                <w:szCs w:val="20"/>
              </w:rPr>
              <w:t>Week 9</w:t>
            </w:r>
          </w:p>
        </w:tc>
        <w:tc>
          <w:tcPr>
            <w:tcW w:w="481" w:type="pct"/>
            <w:noWrap/>
            <w:vAlign w:val="center"/>
            <w:hideMark/>
          </w:tcPr>
          <w:p w14:paraId="23B6CA02" w14:textId="77777777" w:rsidR="00EC72FA" w:rsidRPr="00235199" w:rsidRDefault="00EC72FA" w:rsidP="00FA26D2">
            <w:pPr>
              <w:jc w:val="center"/>
              <w:rPr>
                <w:rFonts w:ascii="Arial" w:hAnsi="Arial" w:cs="Arial"/>
                <w:sz w:val="20"/>
                <w:szCs w:val="20"/>
              </w:rPr>
            </w:pPr>
          </w:p>
        </w:tc>
        <w:tc>
          <w:tcPr>
            <w:tcW w:w="708" w:type="pct"/>
            <w:tcBorders>
              <w:right w:val="single" w:sz="4" w:space="0" w:color="auto"/>
            </w:tcBorders>
            <w:noWrap/>
            <w:vAlign w:val="center"/>
            <w:hideMark/>
          </w:tcPr>
          <w:p w14:paraId="367086FE"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15F79711"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566B2404" w14:textId="77777777" w:rsidR="00EC72FA" w:rsidRPr="00235199" w:rsidRDefault="00EC72FA" w:rsidP="00FA26D2">
            <w:pPr>
              <w:rPr>
                <w:rFonts w:ascii="Arial" w:hAnsi="Arial" w:cs="Arial"/>
                <w:sz w:val="20"/>
                <w:szCs w:val="20"/>
              </w:rPr>
            </w:pPr>
            <w:r w:rsidRPr="00235199">
              <w:rPr>
                <w:rFonts w:ascii="Arial" w:hAnsi="Arial" w:cs="Arial"/>
                <w:sz w:val="20"/>
                <w:szCs w:val="20"/>
              </w:rPr>
              <w:t>M15</w:t>
            </w:r>
          </w:p>
        </w:tc>
        <w:tc>
          <w:tcPr>
            <w:tcW w:w="482" w:type="pct"/>
            <w:noWrap/>
            <w:vAlign w:val="center"/>
            <w:hideMark/>
          </w:tcPr>
          <w:p w14:paraId="67519A2C"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40947954"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(Tele)</w:t>
            </w:r>
          </w:p>
        </w:tc>
      </w:tr>
      <w:tr w:rsidR="00EC72FA" w:rsidRPr="00235199" w14:paraId="411A4E24" w14:textId="77777777" w:rsidTr="00FA26D2">
        <w:trPr>
          <w:trHeight w:val="248"/>
        </w:trPr>
        <w:tc>
          <w:tcPr>
            <w:tcW w:w="483" w:type="pct"/>
            <w:vMerge/>
            <w:shd w:val="clear" w:color="auto" w:fill="D9D9D9" w:themeFill="background1" w:themeFillShade="D9"/>
            <w:noWrap/>
            <w:vAlign w:val="center"/>
            <w:hideMark/>
          </w:tcPr>
          <w:p w14:paraId="52676B29"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6486F0EA" w14:textId="77777777" w:rsidR="00EC72FA" w:rsidRPr="00235199" w:rsidRDefault="00EC72FA" w:rsidP="00FA26D2">
            <w:pPr>
              <w:rPr>
                <w:rFonts w:ascii="Arial" w:hAnsi="Arial" w:cs="Arial"/>
                <w:sz w:val="20"/>
                <w:szCs w:val="20"/>
              </w:rPr>
            </w:pPr>
            <w:r w:rsidRPr="00235199">
              <w:rPr>
                <w:rFonts w:ascii="Arial" w:hAnsi="Arial" w:cs="Arial"/>
                <w:sz w:val="20"/>
                <w:szCs w:val="20"/>
              </w:rPr>
              <w:t>Week 10</w:t>
            </w:r>
          </w:p>
        </w:tc>
        <w:tc>
          <w:tcPr>
            <w:tcW w:w="481" w:type="pct"/>
            <w:noWrap/>
            <w:vAlign w:val="center"/>
            <w:hideMark/>
          </w:tcPr>
          <w:p w14:paraId="27D525DD"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371A557E"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084EA42F"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4BFD57A5" w14:textId="77777777" w:rsidR="00EC72FA" w:rsidRPr="00235199" w:rsidRDefault="00EC72FA" w:rsidP="00FA26D2">
            <w:pPr>
              <w:rPr>
                <w:rFonts w:ascii="Arial" w:hAnsi="Arial" w:cs="Arial"/>
                <w:sz w:val="20"/>
                <w:szCs w:val="20"/>
              </w:rPr>
            </w:pPr>
            <w:r w:rsidRPr="00235199">
              <w:rPr>
                <w:rFonts w:ascii="Arial" w:hAnsi="Arial" w:cs="Arial"/>
                <w:sz w:val="20"/>
                <w:szCs w:val="20"/>
              </w:rPr>
              <w:t>M16</w:t>
            </w:r>
          </w:p>
        </w:tc>
        <w:tc>
          <w:tcPr>
            <w:tcW w:w="482" w:type="pct"/>
            <w:noWrap/>
            <w:vAlign w:val="center"/>
            <w:hideMark/>
          </w:tcPr>
          <w:p w14:paraId="5118341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2x</w:t>
            </w:r>
          </w:p>
        </w:tc>
        <w:tc>
          <w:tcPr>
            <w:tcW w:w="1401" w:type="pct"/>
            <w:noWrap/>
            <w:vAlign w:val="center"/>
            <w:hideMark/>
          </w:tcPr>
          <w:p w14:paraId="28939726" w14:textId="77777777" w:rsidR="00EC72FA" w:rsidRPr="00235199" w:rsidRDefault="00EC72FA" w:rsidP="00FA26D2">
            <w:pPr>
              <w:jc w:val="center"/>
              <w:rPr>
                <w:rFonts w:ascii="Arial" w:hAnsi="Arial" w:cs="Arial"/>
                <w:sz w:val="20"/>
                <w:szCs w:val="20"/>
              </w:rPr>
            </w:pPr>
          </w:p>
        </w:tc>
      </w:tr>
      <w:tr w:rsidR="00EC72FA" w:rsidRPr="00235199" w14:paraId="79093BC8" w14:textId="77777777" w:rsidTr="00FA26D2">
        <w:trPr>
          <w:trHeight w:val="248"/>
        </w:trPr>
        <w:tc>
          <w:tcPr>
            <w:tcW w:w="483" w:type="pct"/>
            <w:vMerge/>
            <w:shd w:val="clear" w:color="auto" w:fill="D9D9D9" w:themeFill="background1" w:themeFillShade="D9"/>
            <w:noWrap/>
            <w:vAlign w:val="center"/>
            <w:hideMark/>
          </w:tcPr>
          <w:p w14:paraId="2934A3E8"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6380B32D" w14:textId="77777777" w:rsidR="00EC72FA" w:rsidRPr="00235199" w:rsidRDefault="00EC72FA" w:rsidP="00FA26D2">
            <w:pPr>
              <w:rPr>
                <w:rFonts w:ascii="Arial" w:hAnsi="Arial" w:cs="Arial"/>
                <w:sz w:val="20"/>
                <w:szCs w:val="20"/>
              </w:rPr>
            </w:pPr>
            <w:r w:rsidRPr="00235199">
              <w:rPr>
                <w:rFonts w:ascii="Arial" w:hAnsi="Arial" w:cs="Arial"/>
                <w:sz w:val="20"/>
                <w:szCs w:val="20"/>
              </w:rPr>
              <w:t>Week 11</w:t>
            </w:r>
          </w:p>
        </w:tc>
        <w:tc>
          <w:tcPr>
            <w:tcW w:w="481" w:type="pct"/>
            <w:noWrap/>
            <w:vAlign w:val="center"/>
            <w:hideMark/>
          </w:tcPr>
          <w:p w14:paraId="5B66B284" w14:textId="77777777" w:rsidR="00EC72FA" w:rsidRPr="00235199" w:rsidRDefault="00EC72FA" w:rsidP="00FA26D2">
            <w:pPr>
              <w:jc w:val="center"/>
              <w:rPr>
                <w:rFonts w:ascii="Arial" w:hAnsi="Arial" w:cs="Arial"/>
                <w:sz w:val="20"/>
                <w:szCs w:val="20"/>
              </w:rPr>
            </w:pPr>
          </w:p>
        </w:tc>
        <w:tc>
          <w:tcPr>
            <w:tcW w:w="708" w:type="pct"/>
            <w:tcBorders>
              <w:right w:val="single" w:sz="4" w:space="0" w:color="auto"/>
            </w:tcBorders>
            <w:noWrap/>
            <w:vAlign w:val="center"/>
            <w:hideMark/>
          </w:tcPr>
          <w:p w14:paraId="0DDB64BF"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34B4B15A"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1304ABDB" w14:textId="77777777" w:rsidR="00EC72FA" w:rsidRPr="00235199" w:rsidRDefault="00EC72FA" w:rsidP="00FA26D2">
            <w:pPr>
              <w:rPr>
                <w:rFonts w:ascii="Arial" w:hAnsi="Arial" w:cs="Arial"/>
                <w:sz w:val="20"/>
                <w:szCs w:val="20"/>
              </w:rPr>
            </w:pPr>
            <w:r w:rsidRPr="00235199">
              <w:rPr>
                <w:rFonts w:ascii="Arial" w:hAnsi="Arial" w:cs="Arial"/>
                <w:sz w:val="20"/>
                <w:szCs w:val="20"/>
              </w:rPr>
              <w:t>M17</w:t>
            </w:r>
          </w:p>
        </w:tc>
        <w:tc>
          <w:tcPr>
            <w:tcW w:w="482" w:type="pct"/>
            <w:noWrap/>
            <w:vAlign w:val="center"/>
            <w:hideMark/>
          </w:tcPr>
          <w:p w14:paraId="3541A216"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31F4024E" w14:textId="77777777" w:rsidR="00EC72FA" w:rsidRPr="00235199" w:rsidRDefault="00EC72FA" w:rsidP="00FA26D2">
            <w:pPr>
              <w:jc w:val="center"/>
              <w:rPr>
                <w:rFonts w:ascii="Arial" w:hAnsi="Arial" w:cs="Arial"/>
                <w:sz w:val="20"/>
                <w:szCs w:val="20"/>
              </w:rPr>
            </w:pPr>
          </w:p>
        </w:tc>
      </w:tr>
      <w:tr w:rsidR="00EC72FA" w:rsidRPr="00235199" w14:paraId="41254B9B" w14:textId="77777777" w:rsidTr="00FA26D2">
        <w:trPr>
          <w:trHeight w:val="248"/>
        </w:trPr>
        <w:tc>
          <w:tcPr>
            <w:tcW w:w="483" w:type="pct"/>
            <w:vMerge/>
            <w:shd w:val="clear" w:color="auto" w:fill="D9D9D9" w:themeFill="background1" w:themeFillShade="D9"/>
            <w:noWrap/>
            <w:vAlign w:val="center"/>
            <w:hideMark/>
          </w:tcPr>
          <w:p w14:paraId="72475280"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3534F99A" w14:textId="77777777" w:rsidR="00EC72FA" w:rsidRPr="00235199" w:rsidRDefault="00EC72FA" w:rsidP="00FA26D2">
            <w:pPr>
              <w:rPr>
                <w:rFonts w:ascii="Arial" w:hAnsi="Arial" w:cs="Arial"/>
                <w:sz w:val="20"/>
                <w:szCs w:val="20"/>
              </w:rPr>
            </w:pPr>
            <w:r w:rsidRPr="00235199">
              <w:rPr>
                <w:rFonts w:ascii="Arial" w:hAnsi="Arial" w:cs="Arial"/>
                <w:sz w:val="20"/>
                <w:szCs w:val="20"/>
              </w:rPr>
              <w:t>Week 12</w:t>
            </w:r>
          </w:p>
        </w:tc>
        <w:tc>
          <w:tcPr>
            <w:tcW w:w="481" w:type="pct"/>
            <w:noWrap/>
            <w:vAlign w:val="center"/>
            <w:hideMark/>
          </w:tcPr>
          <w:p w14:paraId="4C586196"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75A48CC2"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Bela</w:t>
            </w:r>
          </w:p>
        </w:tc>
        <w:tc>
          <w:tcPr>
            <w:tcW w:w="366" w:type="pct"/>
            <w:tcBorders>
              <w:top w:val="nil"/>
              <w:left w:val="single" w:sz="4" w:space="0" w:color="auto"/>
              <w:bottom w:val="nil"/>
              <w:right w:val="single" w:sz="4" w:space="0" w:color="auto"/>
            </w:tcBorders>
            <w:noWrap/>
            <w:hideMark/>
          </w:tcPr>
          <w:p w14:paraId="44B8E371"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03FA2E5C" w14:textId="77777777" w:rsidR="00EC72FA" w:rsidRPr="00235199" w:rsidRDefault="00EC72FA" w:rsidP="00FA26D2">
            <w:pPr>
              <w:rPr>
                <w:rFonts w:ascii="Arial" w:hAnsi="Arial" w:cs="Arial"/>
                <w:sz w:val="20"/>
                <w:szCs w:val="20"/>
              </w:rPr>
            </w:pPr>
            <w:r w:rsidRPr="00235199">
              <w:rPr>
                <w:rFonts w:ascii="Arial" w:hAnsi="Arial" w:cs="Arial"/>
                <w:sz w:val="20"/>
                <w:szCs w:val="20"/>
              </w:rPr>
              <w:t>M18</w:t>
            </w:r>
          </w:p>
        </w:tc>
        <w:tc>
          <w:tcPr>
            <w:tcW w:w="482" w:type="pct"/>
            <w:noWrap/>
            <w:vAlign w:val="center"/>
            <w:hideMark/>
          </w:tcPr>
          <w:p w14:paraId="2FD13DC3"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093B407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(In person)</w:t>
            </w:r>
          </w:p>
        </w:tc>
      </w:tr>
      <w:tr w:rsidR="00EC72FA" w:rsidRPr="00235199" w14:paraId="71D61C0A" w14:textId="77777777" w:rsidTr="00FA26D2">
        <w:trPr>
          <w:trHeight w:val="248"/>
        </w:trPr>
        <w:tc>
          <w:tcPr>
            <w:tcW w:w="483" w:type="pct"/>
            <w:vMerge w:val="restart"/>
            <w:shd w:val="clear" w:color="auto" w:fill="D9D9D9" w:themeFill="background1" w:themeFillShade="D9"/>
            <w:noWrap/>
            <w:vAlign w:val="center"/>
            <w:hideMark/>
          </w:tcPr>
          <w:p w14:paraId="4ED2577E" w14:textId="77777777" w:rsidR="00EC72FA" w:rsidRPr="00235199" w:rsidRDefault="00EC72FA" w:rsidP="00FA26D2">
            <w:pPr>
              <w:rPr>
                <w:rFonts w:ascii="Arial" w:hAnsi="Arial" w:cs="Arial"/>
                <w:sz w:val="20"/>
                <w:szCs w:val="20"/>
              </w:rPr>
            </w:pPr>
            <w:r w:rsidRPr="00235199">
              <w:rPr>
                <w:rFonts w:ascii="Arial" w:hAnsi="Arial" w:cs="Arial"/>
                <w:sz w:val="20"/>
                <w:szCs w:val="20"/>
              </w:rPr>
              <w:t>M4</w:t>
            </w:r>
          </w:p>
          <w:p w14:paraId="767362F9" w14:textId="77777777" w:rsidR="00EC72FA" w:rsidRPr="00235199" w:rsidRDefault="00EC72FA" w:rsidP="00FA26D2">
            <w:pPr>
              <w:rPr>
                <w:rFonts w:ascii="Arial" w:hAnsi="Arial" w:cs="Arial"/>
                <w:sz w:val="20"/>
                <w:szCs w:val="20"/>
              </w:rPr>
            </w:pPr>
          </w:p>
          <w:p w14:paraId="43A8E15E" w14:textId="77777777" w:rsidR="00EC72FA" w:rsidRPr="00235199" w:rsidRDefault="00EC72FA" w:rsidP="00FA26D2">
            <w:pPr>
              <w:rPr>
                <w:rFonts w:ascii="Arial" w:hAnsi="Arial" w:cs="Arial"/>
                <w:sz w:val="20"/>
                <w:szCs w:val="20"/>
              </w:rPr>
            </w:pPr>
          </w:p>
          <w:p w14:paraId="40DAB72E"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21B225FF" w14:textId="77777777" w:rsidR="00EC72FA" w:rsidRPr="00235199" w:rsidRDefault="00EC72FA" w:rsidP="00FA26D2">
            <w:pPr>
              <w:rPr>
                <w:rFonts w:ascii="Arial" w:hAnsi="Arial" w:cs="Arial"/>
                <w:sz w:val="20"/>
                <w:szCs w:val="20"/>
              </w:rPr>
            </w:pPr>
            <w:r w:rsidRPr="00235199">
              <w:rPr>
                <w:rFonts w:ascii="Arial" w:hAnsi="Arial" w:cs="Arial"/>
                <w:sz w:val="20"/>
                <w:szCs w:val="20"/>
              </w:rPr>
              <w:t>Week 13</w:t>
            </w:r>
          </w:p>
        </w:tc>
        <w:tc>
          <w:tcPr>
            <w:tcW w:w="481" w:type="pct"/>
            <w:noWrap/>
            <w:vAlign w:val="center"/>
            <w:hideMark/>
          </w:tcPr>
          <w:p w14:paraId="4A6869A6" w14:textId="77777777" w:rsidR="00EC72FA" w:rsidRPr="00235199" w:rsidRDefault="00EC72FA" w:rsidP="00FA26D2">
            <w:pPr>
              <w:jc w:val="center"/>
              <w:rPr>
                <w:rFonts w:ascii="Arial" w:hAnsi="Arial" w:cs="Arial"/>
                <w:sz w:val="20"/>
                <w:szCs w:val="20"/>
              </w:rPr>
            </w:pPr>
          </w:p>
        </w:tc>
        <w:tc>
          <w:tcPr>
            <w:tcW w:w="708" w:type="pct"/>
            <w:tcBorders>
              <w:right w:val="single" w:sz="4" w:space="0" w:color="auto"/>
            </w:tcBorders>
            <w:noWrap/>
            <w:vAlign w:val="center"/>
            <w:hideMark/>
          </w:tcPr>
          <w:p w14:paraId="22A9E01F"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6A07BE6E"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46217281" w14:textId="77777777" w:rsidR="00EC72FA" w:rsidRPr="00235199" w:rsidRDefault="00EC72FA" w:rsidP="00FA26D2">
            <w:pPr>
              <w:rPr>
                <w:rFonts w:ascii="Arial" w:hAnsi="Arial" w:cs="Arial"/>
                <w:sz w:val="20"/>
                <w:szCs w:val="20"/>
              </w:rPr>
            </w:pPr>
            <w:r w:rsidRPr="00235199">
              <w:rPr>
                <w:rFonts w:ascii="Arial" w:hAnsi="Arial" w:cs="Arial"/>
                <w:sz w:val="20"/>
                <w:szCs w:val="20"/>
              </w:rPr>
              <w:t>M19</w:t>
            </w:r>
          </w:p>
        </w:tc>
        <w:tc>
          <w:tcPr>
            <w:tcW w:w="482" w:type="pct"/>
            <w:noWrap/>
            <w:vAlign w:val="center"/>
            <w:hideMark/>
          </w:tcPr>
          <w:p w14:paraId="0C3291F6"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0B164EB5" w14:textId="77777777" w:rsidR="00EC72FA" w:rsidRPr="00235199" w:rsidRDefault="00EC72FA" w:rsidP="00FA26D2">
            <w:pPr>
              <w:jc w:val="center"/>
              <w:rPr>
                <w:rFonts w:ascii="Arial" w:hAnsi="Arial" w:cs="Arial"/>
                <w:sz w:val="20"/>
                <w:szCs w:val="20"/>
              </w:rPr>
            </w:pPr>
          </w:p>
        </w:tc>
      </w:tr>
      <w:tr w:rsidR="00EC72FA" w:rsidRPr="00235199" w14:paraId="40C3CA79" w14:textId="77777777" w:rsidTr="00FA26D2">
        <w:trPr>
          <w:trHeight w:val="248"/>
        </w:trPr>
        <w:tc>
          <w:tcPr>
            <w:tcW w:w="483" w:type="pct"/>
            <w:vMerge/>
            <w:shd w:val="clear" w:color="auto" w:fill="D9D9D9" w:themeFill="background1" w:themeFillShade="D9"/>
            <w:noWrap/>
            <w:vAlign w:val="center"/>
            <w:hideMark/>
          </w:tcPr>
          <w:p w14:paraId="3DFEA4DE"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6D07AE97" w14:textId="77777777" w:rsidR="00EC72FA" w:rsidRPr="00235199" w:rsidRDefault="00EC72FA" w:rsidP="00FA26D2">
            <w:pPr>
              <w:rPr>
                <w:rFonts w:ascii="Arial" w:hAnsi="Arial" w:cs="Arial"/>
                <w:sz w:val="20"/>
                <w:szCs w:val="20"/>
              </w:rPr>
            </w:pPr>
            <w:r w:rsidRPr="00235199">
              <w:rPr>
                <w:rFonts w:ascii="Arial" w:hAnsi="Arial" w:cs="Arial"/>
                <w:sz w:val="20"/>
                <w:szCs w:val="20"/>
              </w:rPr>
              <w:t>Week 14</w:t>
            </w:r>
          </w:p>
        </w:tc>
        <w:tc>
          <w:tcPr>
            <w:tcW w:w="481" w:type="pct"/>
            <w:noWrap/>
            <w:vAlign w:val="center"/>
            <w:hideMark/>
          </w:tcPr>
          <w:p w14:paraId="5AC1BDCE" w14:textId="77777777" w:rsidR="00EC72FA" w:rsidRPr="00235199" w:rsidRDefault="00EC72FA" w:rsidP="00FA26D2">
            <w:pPr>
              <w:jc w:val="center"/>
              <w:rPr>
                <w:rFonts w:ascii="Arial" w:hAnsi="Arial" w:cs="Arial"/>
                <w:sz w:val="20"/>
                <w:szCs w:val="20"/>
              </w:rPr>
            </w:pPr>
          </w:p>
        </w:tc>
        <w:tc>
          <w:tcPr>
            <w:tcW w:w="708" w:type="pct"/>
            <w:tcBorders>
              <w:right w:val="single" w:sz="4" w:space="0" w:color="auto"/>
            </w:tcBorders>
            <w:noWrap/>
            <w:vAlign w:val="center"/>
            <w:hideMark/>
          </w:tcPr>
          <w:p w14:paraId="559B77DA"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4851D53D"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066E6659" w14:textId="77777777" w:rsidR="00EC72FA" w:rsidRPr="00235199" w:rsidRDefault="00EC72FA" w:rsidP="00FA26D2">
            <w:pPr>
              <w:rPr>
                <w:rFonts w:ascii="Arial" w:hAnsi="Arial" w:cs="Arial"/>
                <w:sz w:val="20"/>
                <w:szCs w:val="20"/>
              </w:rPr>
            </w:pPr>
            <w:r w:rsidRPr="00235199">
              <w:rPr>
                <w:rFonts w:ascii="Arial" w:hAnsi="Arial" w:cs="Arial"/>
                <w:sz w:val="20"/>
                <w:szCs w:val="20"/>
              </w:rPr>
              <w:t>M20</w:t>
            </w:r>
          </w:p>
        </w:tc>
        <w:tc>
          <w:tcPr>
            <w:tcW w:w="482" w:type="pct"/>
            <w:noWrap/>
            <w:vAlign w:val="center"/>
            <w:hideMark/>
          </w:tcPr>
          <w:p w14:paraId="545907FF"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7694AD28" w14:textId="77777777" w:rsidR="00EC72FA" w:rsidRPr="00235199" w:rsidRDefault="00EC72FA" w:rsidP="00FA26D2">
            <w:pPr>
              <w:jc w:val="center"/>
              <w:rPr>
                <w:rFonts w:ascii="Arial" w:hAnsi="Arial" w:cs="Arial"/>
                <w:sz w:val="20"/>
                <w:szCs w:val="20"/>
              </w:rPr>
            </w:pPr>
          </w:p>
        </w:tc>
      </w:tr>
      <w:tr w:rsidR="00EC72FA" w:rsidRPr="00235199" w14:paraId="6B6942DF" w14:textId="77777777" w:rsidTr="00FA26D2">
        <w:trPr>
          <w:trHeight w:val="248"/>
        </w:trPr>
        <w:tc>
          <w:tcPr>
            <w:tcW w:w="483" w:type="pct"/>
            <w:vMerge/>
            <w:shd w:val="clear" w:color="auto" w:fill="D9D9D9" w:themeFill="background1" w:themeFillShade="D9"/>
            <w:noWrap/>
            <w:vAlign w:val="center"/>
            <w:hideMark/>
          </w:tcPr>
          <w:p w14:paraId="323B5003"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28794494" w14:textId="77777777" w:rsidR="00EC72FA" w:rsidRPr="00235199" w:rsidRDefault="00EC72FA" w:rsidP="00FA26D2">
            <w:pPr>
              <w:rPr>
                <w:rFonts w:ascii="Arial" w:hAnsi="Arial" w:cs="Arial"/>
                <w:sz w:val="20"/>
                <w:szCs w:val="20"/>
              </w:rPr>
            </w:pPr>
            <w:r w:rsidRPr="00235199">
              <w:rPr>
                <w:rFonts w:ascii="Arial" w:hAnsi="Arial" w:cs="Arial"/>
                <w:sz w:val="20"/>
                <w:szCs w:val="20"/>
              </w:rPr>
              <w:t>Week 15</w:t>
            </w:r>
          </w:p>
        </w:tc>
        <w:tc>
          <w:tcPr>
            <w:tcW w:w="481" w:type="pct"/>
            <w:noWrap/>
            <w:vAlign w:val="center"/>
            <w:hideMark/>
          </w:tcPr>
          <w:p w14:paraId="4F48B22A" w14:textId="77777777" w:rsidR="00EC72FA" w:rsidRPr="00235199" w:rsidRDefault="00EC72FA" w:rsidP="00FA26D2">
            <w:pPr>
              <w:jc w:val="center"/>
              <w:rPr>
                <w:rFonts w:ascii="Arial" w:hAnsi="Arial" w:cs="Arial"/>
                <w:sz w:val="20"/>
                <w:szCs w:val="20"/>
              </w:rPr>
            </w:pPr>
          </w:p>
        </w:tc>
        <w:tc>
          <w:tcPr>
            <w:tcW w:w="708" w:type="pct"/>
            <w:tcBorders>
              <w:right w:val="single" w:sz="4" w:space="0" w:color="auto"/>
            </w:tcBorders>
            <w:noWrap/>
            <w:vAlign w:val="center"/>
            <w:hideMark/>
          </w:tcPr>
          <w:p w14:paraId="32E7CB47"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016E2A5B"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7A5B8413" w14:textId="77777777" w:rsidR="00EC72FA" w:rsidRPr="00235199" w:rsidRDefault="00EC72FA" w:rsidP="00FA26D2">
            <w:pPr>
              <w:rPr>
                <w:rFonts w:ascii="Arial" w:hAnsi="Arial" w:cs="Arial"/>
                <w:sz w:val="20"/>
                <w:szCs w:val="20"/>
              </w:rPr>
            </w:pPr>
            <w:r w:rsidRPr="00235199">
              <w:rPr>
                <w:rFonts w:ascii="Arial" w:hAnsi="Arial" w:cs="Arial"/>
                <w:sz w:val="20"/>
                <w:szCs w:val="20"/>
              </w:rPr>
              <w:t>M21</w:t>
            </w:r>
          </w:p>
        </w:tc>
        <w:tc>
          <w:tcPr>
            <w:tcW w:w="482" w:type="pct"/>
            <w:noWrap/>
            <w:vAlign w:val="center"/>
            <w:hideMark/>
          </w:tcPr>
          <w:p w14:paraId="23E6D4C0"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697C94E7"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Local Nephrologist</w:t>
            </w:r>
          </w:p>
        </w:tc>
      </w:tr>
      <w:tr w:rsidR="00EC72FA" w:rsidRPr="00235199" w14:paraId="4A724BF4" w14:textId="77777777" w:rsidTr="00FA26D2">
        <w:trPr>
          <w:trHeight w:val="248"/>
        </w:trPr>
        <w:tc>
          <w:tcPr>
            <w:tcW w:w="483" w:type="pct"/>
            <w:vMerge/>
            <w:shd w:val="clear" w:color="auto" w:fill="D9D9D9" w:themeFill="background1" w:themeFillShade="D9"/>
            <w:noWrap/>
            <w:vAlign w:val="center"/>
            <w:hideMark/>
          </w:tcPr>
          <w:p w14:paraId="403766DD" w14:textId="77777777" w:rsidR="00EC72FA" w:rsidRPr="00235199" w:rsidRDefault="00EC72FA" w:rsidP="00FA26D2">
            <w:pPr>
              <w:rPr>
                <w:rFonts w:ascii="Arial" w:hAnsi="Arial" w:cs="Arial"/>
                <w:sz w:val="20"/>
                <w:szCs w:val="20"/>
              </w:rPr>
            </w:pPr>
          </w:p>
        </w:tc>
        <w:tc>
          <w:tcPr>
            <w:tcW w:w="482" w:type="pct"/>
            <w:shd w:val="clear" w:color="auto" w:fill="D9D9D9" w:themeFill="background1" w:themeFillShade="D9"/>
            <w:noWrap/>
            <w:vAlign w:val="center"/>
            <w:hideMark/>
          </w:tcPr>
          <w:p w14:paraId="2871FDE2" w14:textId="77777777" w:rsidR="00EC72FA" w:rsidRPr="00235199" w:rsidRDefault="00EC72FA" w:rsidP="00FA26D2">
            <w:pPr>
              <w:rPr>
                <w:rFonts w:ascii="Arial" w:hAnsi="Arial" w:cs="Arial"/>
                <w:sz w:val="20"/>
                <w:szCs w:val="20"/>
              </w:rPr>
            </w:pPr>
            <w:r w:rsidRPr="00235199">
              <w:rPr>
                <w:rFonts w:ascii="Arial" w:hAnsi="Arial" w:cs="Arial"/>
                <w:sz w:val="20"/>
                <w:szCs w:val="20"/>
              </w:rPr>
              <w:t>Week 16</w:t>
            </w:r>
          </w:p>
        </w:tc>
        <w:tc>
          <w:tcPr>
            <w:tcW w:w="481" w:type="pct"/>
            <w:noWrap/>
            <w:vAlign w:val="center"/>
            <w:hideMark/>
          </w:tcPr>
          <w:p w14:paraId="38259986"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157F7C07" w14:textId="258EECD0"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56C5E3EB"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00C5A43D" w14:textId="77777777" w:rsidR="00EC72FA" w:rsidRPr="00235199" w:rsidRDefault="00EC72FA" w:rsidP="00FA26D2">
            <w:pPr>
              <w:rPr>
                <w:rFonts w:ascii="Arial" w:hAnsi="Arial" w:cs="Arial"/>
                <w:sz w:val="20"/>
                <w:szCs w:val="20"/>
              </w:rPr>
            </w:pPr>
            <w:r w:rsidRPr="00235199">
              <w:rPr>
                <w:rFonts w:ascii="Arial" w:hAnsi="Arial" w:cs="Arial"/>
                <w:sz w:val="20"/>
                <w:szCs w:val="20"/>
              </w:rPr>
              <w:t>M22</w:t>
            </w:r>
          </w:p>
        </w:tc>
        <w:tc>
          <w:tcPr>
            <w:tcW w:w="482" w:type="pct"/>
            <w:noWrap/>
            <w:vAlign w:val="center"/>
            <w:hideMark/>
          </w:tcPr>
          <w:p w14:paraId="393A60EC"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0FA51062" w14:textId="77777777" w:rsidR="00EC72FA" w:rsidRPr="00235199" w:rsidRDefault="00EC72FA" w:rsidP="00FA26D2">
            <w:pPr>
              <w:jc w:val="center"/>
              <w:rPr>
                <w:rFonts w:ascii="Arial" w:hAnsi="Arial" w:cs="Arial"/>
                <w:sz w:val="20"/>
                <w:szCs w:val="20"/>
              </w:rPr>
            </w:pPr>
          </w:p>
        </w:tc>
      </w:tr>
      <w:tr w:rsidR="00EC72FA" w:rsidRPr="00235199" w14:paraId="4C1E5347" w14:textId="77777777" w:rsidTr="00FA26D2">
        <w:trPr>
          <w:trHeight w:val="248"/>
        </w:trPr>
        <w:tc>
          <w:tcPr>
            <w:tcW w:w="483" w:type="pct"/>
            <w:shd w:val="clear" w:color="auto" w:fill="D9D9D9" w:themeFill="background1" w:themeFillShade="D9"/>
            <w:noWrap/>
            <w:vAlign w:val="center"/>
            <w:hideMark/>
          </w:tcPr>
          <w:p w14:paraId="1DD8AD01" w14:textId="77777777" w:rsidR="00EC72FA" w:rsidRPr="00235199" w:rsidRDefault="00EC72FA" w:rsidP="00FA26D2">
            <w:pPr>
              <w:rPr>
                <w:rFonts w:ascii="Arial" w:hAnsi="Arial" w:cs="Arial"/>
                <w:sz w:val="20"/>
                <w:szCs w:val="20"/>
              </w:rPr>
            </w:pPr>
            <w:r w:rsidRPr="00235199">
              <w:rPr>
                <w:rFonts w:ascii="Arial" w:hAnsi="Arial" w:cs="Arial"/>
                <w:sz w:val="20"/>
                <w:szCs w:val="20"/>
              </w:rPr>
              <w:t>M5</w:t>
            </w:r>
          </w:p>
        </w:tc>
        <w:tc>
          <w:tcPr>
            <w:tcW w:w="482" w:type="pct"/>
            <w:shd w:val="clear" w:color="auto" w:fill="D9D9D9" w:themeFill="background1" w:themeFillShade="D9"/>
            <w:noWrap/>
            <w:vAlign w:val="center"/>
            <w:hideMark/>
          </w:tcPr>
          <w:p w14:paraId="1C71BF48" w14:textId="77777777" w:rsidR="00EC72FA" w:rsidRPr="00235199" w:rsidRDefault="00EC72FA" w:rsidP="00FA26D2">
            <w:pPr>
              <w:rPr>
                <w:rFonts w:ascii="Arial" w:hAnsi="Arial" w:cs="Arial"/>
                <w:sz w:val="20"/>
                <w:szCs w:val="20"/>
              </w:rPr>
            </w:pPr>
          </w:p>
        </w:tc>
        <w:tc>
          <w:tcPr>
            <w:tcW w:w="481" w:type="pct"/>
            <w:noWrap/>
            <w:vAlign w:val="center"/>
            <w:hideMark/>
          </w:tcPr>
          <w:p w14:paraId="52C3DE4F"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3F345C88" w14:textId="77777777" w:rsidR="00EC72FA" w:rsidRPr="00235199" w:rsidRDefault="00EC72FA" w:rsidP="00FA26D2">
            <w:pPr>
              <w:jc w:val="center"/>
              <w:rPr>
                <w:rFonts w:ascii="Arial" w:hAnsi="Arial" w:cs="Arial"/>
                <w:sz w:val="20"/>
                <w:szCs w:val="20"/>
              </w:rPr>
            </w:pPr>
          </w:p>
        </w:tc>
        <w:tc>
          <w:tcPr>
            <w:tcW w:w="366" w:type="pct"/>
            <w:tcBorders>
              <w:top w:val="nil"/>
              <w:left w:val="single" w:sz="4" w:space="0" w:color="auto"/>
              <w:bottom w:val="nil"/>
              <w:right w:val="single" w:sz="4" w:space="0" w:color="auto"/>
            </w:tcBorders>
            <w:noWrap/>
            <w:hideMark/>
          </w:tcPr>
          <w:p w14:paraId="56CEB375"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52C7787A" w14:textId="77777777" w:rsidR="00EC72FA" w:rsidRPr="00235199" w:rsidRDefault="00EC72FA" w:rsidP="00FA26D2">
            <w:pPr>
              <w:rPr>
                <w:rFonts w:ascii="Arial" w:hAnsi="Arial" w:cs="Arial"/>
                <w:sz w:val="20"/>
                <w:szCs w:val="20"/>
              </w:rPr>
            </w:pPr>
            <w:r w:rsidRPr="00235199">
              <w:rPr>
                <w:rFonts w:ascii="Arial" w:hAnsi="Arial" w:cs="Arial"/>
                <w:sz w:val="20"/>
                <w:szCs w:val="20"/>
              </w:rPr>
              <w:t>M23</w:t>
            </w:r>
          </w:p>
        </w:tc>
        <w:tc>
          <w:tcPr>
            <w:tcW w:w="482" w:type="pct"/>
            <w:noWrap/>
            <w:vAlign w:val="center"/>
            <w:hideMark/>
          </w:tcPr>
          <w:p w14:paraId="4965CC84"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noWrap/>
            <w:vAlign w:val="center"/>
            <w:hideMark/>
          </w:tcPr>
          <w:p w14:paraId="6163C8E1" w14:textId="77777777" w:rsidR="00EC72FA" w:rsidRPr="00235199" w:rsidRDefault="00EC72FA" w:rsidP="00FA26D2">
            <w:pPr>
              <w:jc w:val="center"/>
              <w:rPr>
                <w:rFonts w:ascii="Arial" w:hAnsi="Arial" w:cs="Arial"/>
                <w:sz w:val="20"/>
                <w:szCs w:val="20"/>
              </w:rPr>
            </w:pPr>
          </w:p>
        </w:tc>
      </w:tr>
      <w:tr w:rsidR="00EC72FA" w:rsidRPr="00235199" w14:paraId="72EE28F3" w14:textId="77777777" w:rsidTr="00FA26D2">
        <w:trPr>
          <w:trHeight w:val="264"/>
        </w:trPr>
        <w:tc>
          <w:tcPr>
            <w:tcW w:w="483" w:type="pct"/>
            <w:shd w:val="clear" w:color="auto" w:fill="D9D9D9" w:themeFill="background1" w:themeFillShade="D9"/>
            <w:noWrap/>
            <w:vAlign w:val="center"/>
            <w:hideMark/>
          </w:tcPr>
          <w:p w14:paraId="426DA814" w14:textId="77777777" w:rsidR="00EC72FA" w:rsidRPr="00235199" w:rsidRDefault="00EC72FA" w:rsidP="00FA26D2">
            <w:pPr>
              <w:rPr>
                <w:rFonts w:ascii="Arial" w:hAnsi="Arial" w:cs="Arial"/>
                <w:sz w:val="20"/>
                <w:szCs w:val="20"/>
              </w:rPr>
            </w:pPr>
            <w:r w:rsidRPr="00235199">
              <w:rPr>
                <w:rFonts w:ascii="Arial" w:hAnsi="Arial" w:cs="Arial"/>
                <w:sz w:val="20"/>
                <w:szCs w:val="20"/>
              </w:rPr>
              <w:t>M6</w:t>
            </w:r>
          </w:p>
        </w:tc>
        <w:tc>
          <w:tcPr>
            <w:tcW w:w="482" w:type="pct"/>
            <w:shd w:val="clear" w:color="auto" w:fill="D9D9D9" w:themeFill="background1" w:themeFillShade="D9"/>
            <w:noWrap/>
            <w:vAlign w:val="center"/>
            <w:hideMark/>
          </w:tcPr>
          <w:p w14:paraId="03D5E694" w14:textId="77777777" w:rsidR="00EC72FA" w:rsidRPr="00235199" w:rsidRDefault="00EC72FA" w:rsidP="00FA26D2">
            <w:pPr>
              <w:rPr>
                <w:rFonts w:ascii="Arial" w:hAnsi="Arial" w:cs="Arial"/>
                <w:sz w:val="20"/>
                <w:szCs w:val="20"/>
              </w:rPr>
            </w:pPr>
          </w:p>
        </w:tc>
        <w:tc>
          <w:tcPr>
            <w:tcW w:w="481" w:type="pct"/>
            <w:noWrap/>
            <w:vAlign w:val="center"/>
            <w:hideMark/>
          </w:tcPr>
          <w:p w14:paraId="3FFB710A"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708" w:type="pct"/>
            <w:tcBorders>
              <w:right w:val="single" w:sz="4" w:space="0" w:color="auto"/>
            </w:tcBorders>
            <w:noWrap/>
            <w:vAlign w:val="center"/>
            <w:hideMark/>
          </w:tcPr>
          <w:p w14:paraId="2C2C6C18"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Nephrologist (In person), Bela</w:t>
            </w:r>
          </w:p>
        </w:tc>
        <w:tc>
          <w:tcPr>
            <w:tcW w:w="366" w:type="pct"/>
            <w:tcBorders>
              <w:top w:val="nil"/>
              <w:left w:val="single" w:sz="4" w:space="0" w:color="auto"/>
              <w:bottom w:val="nil"/>
              <w:right w:val="single" w:sz="4" w:space="0" w:color="auto"/>
            </w:tcBorders>
            <w:noWrap/>
            <w:hideMark/>
          </w:tcPr>
          <w:p w14:paraId="3F3B97EE" w14:textId="77777777" w:rsidR="00EC72FA" w:rsidRPr="00235199" w:rsidRDefault="00EC72FA" w:rsidP="00FA26D2">
            <w:pPr>
              <w:rPr>
                <w:rFonts w:ascii="Arial" w:hAnsi="Arial" w:cs="Arial"/>
                <w:sz w:val="20"/>
                <w:szCs w:val="20"/>
              </w:rPr>
            </w:pPr>
          </w:p>
        </w:tc>
        <w:tc>
          <w:tcPr>
            <w:tcW w:w="596" w:type="pct"/>
            <w:tcBorders>
              <w:left w:val="single" w:sz="4" w:space="0" w:color="auto"/>
            </w:tcBorders>
            <w:shd w:val="clear" w:color="auto" w:fill="D9D9D9" w:themeFill="background1" w:themeFillShade="D9"/>
            <w:noWrap/>
            <w:vAlign w:val="center"/>
            <w:hideMark/>
          </w:tcPr>
          <w:p w14:paraId="6C405CAD" w14:textId="77777777" w:rsidR="00EC72FA" w:rsidRPr="00235199" w:rsidRDefault="00EC72FA" w:rsidP="00FA26D2">
            <w:pPr>
              <w:rPr>
                <w:rFonts w:ascii="Arial" w:hAnsi="Arial" w:cs="Arial"/>
                <w:sz w:val="20"/>
                <w:szCs w:val="20"/>
              </w:rPr>
            </w:pPr>
            <w:r w:rsidRPr="00235199">
              <w:rPr>
                <w:rFonts w:ascii="Arial" w:hAnsi="Arial" w:cs="Arial"/>
                <w:sz w:val="20"/>
                <w:szCs w:val="20"/>
              </w:rPr>
              <w:t>M24</w:t>
            </w:r>
          </w:p>
        </w:tc>
        <w:tc>
          <w:tcPr>
            <w:tcW w:w="482" w:type="pct"/>
            <w:noWrap/>
            <w:vAlign w:val="center"/>
            <w:hideMark/>
          </w:tcPr>
          <w:p w14:paraId="7C30432B"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1x</w:t>
            </w:r>
          </w:p>
        </w:tc>
        <w:tc>
          <w:tcPr>
            <w:tcW w:w="1401" w:type="pct"/>
            <w:vAlign w:val="center"/>
            <w:hideMark/>
          </w:tcPr>
          <w:p w14:paraId="628DBF3B" w14:textId="77777777" w:rsidR="00EC72FA" w:rsidRPr="00235199" w:rsidRDefault="00EC72FA" w:rsidP="00FA26D2">
            <w:pPr>
              <w:jc w:val="center"/>
              <w:rPr>
                <w:rFonts w:ascii="Arial" w:hAnsi="Arial" w:cs="Arial"/>
                <w:sz w:val="20"/>
                <w:szCs w:val="20"/>
              </w:rPr>
            </w:pPr>
            <w:r w:rsidRPr="00235199">
              <w:rPr>
                <w:rFonts w:ascii="Arial" w:hAnsi="Arial" w:cs="Arial"/>
                <w:sz w:val="20"/>
                <w:szCs w:val="20"/>
              </w:rPr>
              <w:t>APP (In person)</w:t>
            </w:r>
          </w:p>
        </w:tc>
      </w:tr>
    </w:tbl>
    <w:p w14:paraId="35A5EF69" w14:textId="3806D39D" w:rsidR="00EC72FA" w:rsidRDefault="00EC72FA" w:rsidP="00EC72FA">
      <w:pPr>
        <w:rPr>
          <w:rFonts w:ascii="Arial" w:hAnsi="Arial" w:cs="Arial"/>
          <w:sz w:val="20"/>
          <w:szCs w:val="20"/>
        </w:rPr>
      </w:pPr>
    </w:p>
    <w:p w14:paraId="78F10673" w14:textId="77777777" w:rsidR="004A4297" w:rsidRPr="00235199" w:rsidRDefault="004A4297" w:rsidP="00EC72FA">
      <w:pPr>
        <w:rPr>
          <w:rFonts w:ascii="Arial" w:hAnsi="Arial" w:cs="Arial"/>
          <w:sz w:val="20"/>
          <w:szCs w:val="20"/>
        </w:rPr>
      </w:pPr>
    </w:p>
    <w:p w14:paraId="4F496FDC" w14:textId="77777777" w:rsidR="00EC72FA" w:rsidRPr="00235199" w:rsidRDefault="00EC72FA" w:rsidP="007C33EC">
      <w:pPr>
        <w:rPr>
          <w:rFonts w:ascii="Arial" w:hAnsi="Arial" w:cs="Arial"/>
          <w:b/>
          <w:sz w:val="20"/>
          <w:szCs w:val="20"/>
        </w:rPr>
      </w:pPr>
    </w:p>
    <w:p w14:paraId="69F2CB15" w14:textId="76E881DA" w:rsidR="007A420E" w:rsidRPr="00235199" w:rsidRDefault="007A420E" w:rsidP="007A420E">
      <w:pPr>
        <w:rPr>
          <w:rFonts w:ascii="Arial" w:hAnsi="Arial" w:cs="Arial"/>
          <w:b/>
          <w:sz w:val="20"/>
          <w:szCs w:val="20"/>
        </w:rPr>
      </w:pPr>
      <w:r w:rsidRPr="00235199">
        <w:rPr>
          <w:rFonts w:ascii="Arial" w:hAnsi="Arial" w:cs="Arial"/>
          <w:b/>
          <w:sz w:val="20"/>
          <w:szCs w:val="20"/>
        </w:rPr>
        <w:t xml:space="preserve">Table 2. TAC Based Immunosuppression </w:t>
      </w:r>
      <w:r w:rsidR="009216C6" w:rsidRPr="00235199">
        <w:rPr>
          <w:rFonts w:ascii="Arial" w:hAnsi="Arial" w:cs="Arial"/>
          <w:b/>
          <w:sz w:val="20"/>
          <w:szCs w:val="20"/>
        </w:rPr>
        <w:t xml:space="preserve">Lab and </w:t>
      </w:r>
      <w:r w:rsidRPr="00235199">
        <w:rPr>
          <w:rFonts w:ascii="Arial" w:hAnsi="Arial" w:cs="Arial"/>
          <w:b/>
          <w:sz w:val="20"/>
          <w:szCs w:val="20"/>
        </w:rPr>
        <w:t>Follow-up Schedule-</w:t>
      </w:r>
      <w:r w:rsidR="00EB25B6" w:rsidRPr="00235199">
        <w:rPr>
          <w:rFonts w:ascii="Arial" w:hAnsi="Arial" w:cs="Arial"/>
          <w:b/>
          <w:sz w:val="20"/>
          <w:szCs w:val="20"/>
        </w:rPr>
        <w:t>For patients on Standard Pathway</w:t>
      </w:r>
    </w:p>
    <w:p w14:paraId="1AC00A6A" w14:textId="77777777" w:rsidR="005B7E7B" w:rsidRPr="00235199" w:rsidRDefault="005B7E7B" w:rsidP="005B7E7B">
      <w:pPr>
        <w:rPr>
          <w:rFonts w:ascii="Arial" w:hAnsi="Arial" w:cs="Arial"/>
          <w:b/>
          <w:sz w:val="20"/>
          <w:szCs w:val="20"/>
        </w:rPr>
      </w:pPr>
    </w:p>
    <w:tbl>
      <w:tblPr>
        <w:tblStyle w:val="TableGrid"/>
        <w:tblW w:w="4739" w:type="pct"/>
        <w:tblLook w:val="04A0" w:firstRow="1" w:lastRow="0" w:firstColumn="1" w:lastColumn="0" w:noHBand="0" w:noVBand="1"/>
      </w:tblPr>
      <w:tblGrid>
        <w:gridCol w:w="845"/>
        <w:gridCol w:w="1006"/>
        <w:gridCol w:w="845"/>
        <w:gridCol w:w="2362"/>
        <w:gridCol w:w="681"/>
        <w:gridCol w:w="845"/>
        <w:gridCol w:w="846"/>
        <w:gridCol w:w="2797"/>
      </w:tblGrid>
      <w:tr w:rsidR="005B7E7B" w:rsidRPr="00235199" w14:paraId="3321E7B8" w14:textId="77777777" w:rsidTr="00FA26D2">
        <w:trPr>
          <w:trHeight w:val="257"/>
        </w:trPr>
        <w:tc>
          <w:tcPr>
            <w:tcW w:w="476" w:type="pct"/>
            <w:shd w:val="clear" w:color="auto" w:fill="000000" w:themeFill="text1"/>
            <w:noWrap/>
            <w:hideMark/>
          </w:tcPr>
          <w:p w14:paraId="545C501C" w14:textId="77777777" w:rsidR="005B7E7B" w:rsidRPr="00235199" w:rsidRDefault="005B7E7B" w:rsidP="00FA26D2">
            <w:pPr>
              <w:rPr>
                <w:rFonts w:ascii="Arial" w:hAnsi="Arial" w:cs="Arial"/>
                <w:sz w:val="20"/>
                <w:szCs w:val="20"/>
              </w:rPr>
            </w:pPr>
            <w:r w:rsidRPr="00235199">
              <w:rPr>
                <w:rFonts w:ascii="Arial" w:hAnsi="Arial" w:cs="Arial"/>
                <w:sz w:val="20"/>
                <w:szCs w:val="20"/>
              </w:rPr>
              <w:t>Month</w:t>
            </w:r>
          </w:p>
        </w:tc>
        <w:tc>
          <w:tcPr>
            <w:tcW w:w="476" w:type="pct"/>
            <w:shd w:val="clear" w:color="auto" w:fill="000000" w:themeFill="text1"/>
            <w:noWrap/>
            <w:hideMark/>
          </w:tcPr>
          <w:p w14:paraId="747A2693" w14:textId="77777777" w:rsidR="005B7E7B" w:rsidRPr="00235199" w:rsidRDefault="005B7E7B" w:rsidP="00FA26D2">
            <w:pPr>
              <w:rPr>
                <w:rFonts w:ascii="Arial" w:hAnsi="Arial" w:cs="Arial"/>
                <w:sz w:val="20"/>
                <w:szCs w:val="20"/>
              </w:rPr>
            </w:pPr>
            <w:r w:rsidRPr="00235199">
              <w:rPr>
                <w:rFonts w:ascii="Arial" w:hAnsi="Arial" w:cs="Arial"/>
                <w:sz w:val="20"/>
                <w:szCs w:val="20"/>
              </w:rPr>
              <w:t>Week</w:t>
            </w:r>
          </w:p>
        </w:tc>
        <w:tc>
          <w:tcPr>
            <w:tcW w:w="476" w:type="pct"/>
            <w:shd w:val="clear" w:color="auto" w:fill="000000" w:themeFill="text1"/>
            <w:noWrap/>
            <w:hideMark/>
          </w:tcPr>
          <w:p w14:paraId="0D26BE88" w14:textId="77777777" w:rsidR="005B7E7B" w:rsidRPr="00235199" w:rsidRDefault="005B7E7B" w:rsidP="00FA26D2">
            <w:pPr>
              <w:rPr>
                <w:rFonts w:ascii="Arial" w:hAnsi="Arial" w:cs="Arial"/>
                <w:sz w:val="20"/>
                <w:szCs w:val="20"/>
              </w:rPr>
            </w:pPr>
            <w:r w:rsidRPr="00235199">
              <w:rPr>
                <w:rFonts w:ascii="Arial" w:hAnsi="Arial" w:cs="Arial"/>
                <w:sz w:val="20"/>
                <w:szCs w:val="20"/>
              </w:rPr>
              <w:t>Labs</w:t>
            </w:r>
          </w:p>
        </w:tc>
        <w:tc>
          <w:tcPr>
            <w:tcW w:w="794" w:type="pct"/>
            <w:tcBorders>
              <w:right w:val="single" w:sz="4" w:space="0" w:color="auto"/>
            </w:tcBorders>
            <w:shd w:val="clear" w:color="auto" w:fill="000000" w:themeFill="text1"/>
            <w:noWrap/>
            <w:hideMark/>
          </w:tcPr>
          <w:p w14:paraId="226814E4" w14:textId="77777777" w:rsidR="005B7E7B" w:rsidRPr="00235199" w:rsidRDefault="005B7E7B" w:rsidP="00FA26D2">
            <w:pPr>
              <w:rPr>
                <w:rFonts w:ascii="Arial" w:hAnsi="Arial" w:cs="Arial"/>
                <w:sz w:val="20"/>
                <w:szCs w:val="20"/>
              </w:rPr>
            </w:pPr>
            <w:r w:rsidRPr="00235199">
              <w:rPr>
                <w:rFonts w:ascii="Arial" w:hAnsi="Arial" w:cs="Arial"/>
                <w:sz w:val="20"/>
                <w:szCs w:val="20"/>
              </w:rPr>
              <w:t>Visits</w:t>
            </w:r>
          </w:p>
        </w:tc>
        <w:tc>
          <w:tcPr>
            <w:tcW w:w="396" w:type="pct"/>
            <w:tcBorders>
              <w:top w:val="nil"/>
              <w:left w:val="single" w:sz="4" w:space="0" w:color="auto"/>
              <w:bottom w:val="nil"/>
              <w:right w:val="single" w:sz="4" w:space="0" w:color="auto"/>
            </w:tcBorders>
            <w:shd w:val="clear" w:color="auto" w:fill="auto"/>
            <w:noWrap/>
            <w:hideMark/>
          </w:tcPr>
          <w:p w14:paraId="0DF62C1F"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000000" w:themeFill="text1"/>
            <w:noWrap/>
            <w:hideMark/>
          </w:tcPr>
          <w:p w14:paraId="38076B11" w14:textId="77777777" w:rsidR="005B7E7B" w:rsidRPr="00235199" w:rsidRDefault="005B7E7B" w:rsidP="00FA26D2">
            <w:pPr>
              <w:rPr>
                <w:rFonts w:ascii="Arial" w:hAnsi="Arial" w:cs="Arial"/>
                <w:sz w:val="20"/>
                <w:szCs w:val="20"/>
              </w:rPr>
            </w:pPr>
            <w:r w:rsidRPr="00235199">
              <w:rPr>
                <w:rFonts w:ascii="Arial" w:hAnsi="Arial" w:cs="Arial"/>
                <w:sz w:val="20"/>
                <w:szCs w:val="20"/>
              </w:rPr>
              <w:t>Month</w:t>
            </w:r>
          </w:p>
        </w:tc>
        <w:tc>
          <w:tcPr>
            <w:tcW w:w="476" w:type="pct"/>
            <w:shd w:val="clear" w:color="auto" w:fill="000000" w:themeFill="text1"/>
            <w:noWrap/>
            <w:hideMark/>
          </w:tcPr>
          <w:p w14:paraId="0FA341CC" w14:textId="77777777" w:rsidR="005B7E7B" w:rsidRPr="00235199" w:rsidRDefault="005B7E7B" w:rsidP="00FA26D2">
            <w:pPr>
              <w:rPr>
                <w:rFonts w:ascii="Arial" w:hAnsi="Arial" w:cs="Arial"/>
                <w:sz w:val="20"/>
                <w:szCs w:val="20"/>
              </w:rPr>
            </w:pPr>
            <w:r w:rsidRPr="00235199">
              <w:rPr>
                <w:rFonts w:ascii="Arial" w:hAnsi="Arial" w:cs="Arial"/>
                <w:sz w:val="20"/>
                <w:szCs w:val="20"/>
              </w:rPr>
              <w:t>Labs</w:t>
            </w:r>
          </w:p>
        </w:tc>
        <w:tc>
          <w:tcPr>
            <w:tcW w:w="1430" w:type="pct"/>
            <w:shd w:val="clear" w:color="auto" w:fill="000000" w:themeFill="text1"/>
            <w:noWrap/>
            <w:hideMark/>
          </w:tcPr>
          <w:p w14:paraId="051FE1B1" w14:textId="77777777" w:rsidR="005B7E7B" w:rsidRPr="00235199" w:rsidRDefault="005B7E7B" w:rsidP="00FA26D2">
            <w:pPr>
              <w:rPr>
                <w:rFonts w:ascii="Arial" w:hAnsi="Arial" w:cs="Arial"/>
                <w:sz w:val="20"/>
                <w:szCs w:val="20"/>
              </w:rPr>
            </w:pPr>
            <w:r w:rsidRPr="00235199">
              <w:rPr>
                <w:rFonts w:ascii="Arial" w:hAnsi="Arial" w:cs="Arial"/>
                <w:sz w:val="20"/>
                <w:szCs w:val="20"/>
              </w:rPr>
              <w:t>Visits</w:t>
            </w:r>
          </w:p>
        </w:tc>
      </w:tr>
      <w:tr w:rsidR="005B7E7B" w:rsidRPr="00235199" w14:paraId="645DE171" w14:textId="77777777" w:rsidTr="00FA26D2">
        <w:trPr>
          <w:trHeight w:val="257"/>
        </w:trPr>
        <w:tc>
          <w:tcPr>
            <w:tcW w:w="476" w:type="pct"/>
            <w:vMerge w:val="restart"/>
            <w:shd w:val="clear" w:color="auto" w:fill="D9D9D9" w:themeFill="background1" w:themeFillShade="D9"/>
            <w:noWrap/>
            <w:vAlign w:val="center"/>
            <w:hideMark/>
          </w:tcPr>
          <w:p w14:paraId="36C33BF6" w14:textId="77777777" w:rsidR="005B7E7B" w:rsidRPr="00235199" w:rsidRDefault="005B7E7B" w:rsidP="00FA26D2">
            <w:pPr>
              <w:rPr>
                <w:rFonts w:ascii="Arial" w:hAnsi="Arial" w:cs="Arial"/>
                <w:sz w:val="20"/>
                <w:szCs w:val="20"/>
              </w:rPr>
            </w:pPr>
            <w:r w:rsidRPr="00235199">
              <w:rPr>
                <w:rFonts w:ascii="Arial" w:hAnsi="Arial" w:cs="Arial"/>
                <w:sz w:val="20"/>
                <w:szCs w:val="20"/>
              </w:rPr>
              <w:t>M1</w:t>
            </w:r>
          </w:p>
        </w:tc>
        <w:tc>
          <w:tcPr>
            <w:tcW w:w="476" w:type="pct"/>
            <w:shd w:val="clear" w:color="auto" w:fill="D9D9D9" w:themeFill="background1" w:themeFillShade="D9"/>
            <w:noWrap/>
            <w:vAlign w:val="center"/>
            <w:hideMark/>
          </w:tcPr>
          <w:p w14:paraId="7AE01618" w14:textId="77777777" w:rsidR="005B7E7B" w:rsidRPr="00235199" w:rsidRDefault="005B7E7B" w:rsidP="00FA26D2">
            <w:pPr>
              <w:rPr>
                <w:rFonts w:ascii="Arial" w:hAnsi="Arial" w:cs="Arial"/>
                <w:sz w:val="20"/>
                <w:szCs w:val="20"/>
              </w:rPr>
            </w:pPr>
            <w:r w:rsidRPr="00235199">
              <w:rPr>
                <w:rFonts w:ascii="Arial" w:hAnsi="Arial" w:cs="Arial"/>
                <w:sz w:val="20"/>
                <w:szCs w:val="20"/>
              </w:rPr>
              <w:t>Week 1</w:t>
            </w:r>
          </w:p>
        </w:tc>
        <w:tc>
          <w:tcPr>
            <w:tcW w:w="476" w:type="pct"/>
            <w:noWrap/>
            <w:vAlign w:val="center"/>
            <w:hideMark/>
          </w:tcPr>
          <w:p w14:paraId="01BC8CBC"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2x</w:t>
            </w:r>
          </w:p>
        </w:tc>
        <w:tc>
          <w:tcPr>
            <w:tcW w:w="794" w:type="pct"/>
            <w:tcBorders>
              <w:right w:val="single" w:sz="4" w:space="0" w:color="auto"/>
            </w:tcBorders>
            <w:noWrap/>
            <w:vAlign w:val="center"/>
            <w:hideMark/>
          </w:tcPr>
          <w:p w14:paraId="396FBF12"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Surgeon</w:t>
            </w:r>
          </w:p>
        </w:tc>
        <w:tc>
          <w:tcPr>
            <w:tcW w:w="396" w:type="pct"/>
            <w:tcBorders>
              <w:top w:val="nil"/>
              <w:left w:val="single" w:sz="4" w:space="0" w:color="auto"/>
              <w:bottom w:val="nil"/>
              <w:right w:val="single" w:sz="4" w:space="0" w:color="auto"/>
            </w:tcBorders>
            <w:shd w:val="clear" w:color="auto" w:fill="auto"/>
            <w:noWrap/>
            <w:hideMark/>
          </w:tcPr>
          <w:p w14:paraId="0F01E6EB"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57047387" w14:textId="77777777" w:rsidR="005B7E7B" w:rsidRPr="00235199" w:rsidRDefault="005B7E7B" w:rsidP="00FA26D2">
            <w:pPr>
              <w:rPr>
                <w:rFonts w:ascii="Arial" w:hAnsi="Arial" w:cs="Arial"/>
                <w:sz w:val="20"/>
                <w:szCs w:val="20"/>
              </w:rPr>
            </w:pPr>
            <w:r w:rsidRPr="00235199">
              <w:rPr>
                <w:rFonts w:ascii="Arial" w:hAnsi="Arial" w:cs="Arial"/>
                <w:sz w:val="20"/>
                <w:szCs w:val="20"/>
              </w:rPr>
              <w:t>M7</w:t>
            </w:r>
          </w:p>
        </w:tc>
        <w:tc>
          <w:tcPr>
            <w:tcW w:w="476" w:type="pct"/>
            <w:noWrap/>
            <w:vAlign w:val="center"/>
            <w:hideMark/>
          </w:tcPr>
          <w:p w14:paraId="60D0D7AF"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46EF4604" w14:textId="77777777" w:rsidR="005B7E7B" w:rsidRPr="00235199" w:rsidRDefault="005B7E7B" w:rsidP="00FA26D2">
            <w:pPr>
              <w:jc w:val="center"/>
              <w:rPr>
                <w:rFonts w:ascii="Arial" w:hAnsi="Arial" w:cs="Arial"/>
                <w:sz w:val="20"/>
                <w:szCs w:val="20"/>
              </w:rPr>
            </w:pPr>
          </w:p>
        </w:tc>
      </w:tr>
      <w:tr w:rsidR="005B7E7B" w:rsidRPr="00235199" w14:paraId="540B53CE" w14:textId="77777777" w:rsidTr="00FA26D2">
        <w:trPr>
          <w:trHeight w:val="257"/>
        </w:trPr>
        <w:tc>
          <w:tcPr>
            <w:tcW w:w="476" w:type="pct"/>
            <w:vMerge/>
            <w:shd w:val="clear" w:color="auto" w:fill="D9D9D9" w:themeFill="background1" w:themeFillShade="D9"/>
            <w:vAlign w:val="center"/>
            <w:hideMark/>
          </w:tcPr>
          <w:p w14:paraId="009E8BAA"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5D60A38A" w14:textId="77777777" w:rsidR="005B7E7B" w:rsidRPr="00235199" w:rsidRDefault="005B7E7B" w:rsidP="00FA26D2">
            <w:pPr>
              <w:rPr>
                <w:rFonts w:ascii="Arial" w:hAnsi="Arial" w:cs="Arial"/>
                <w:sz w:val="20"/>
                <w:szCs w:val="20"/>
              </w:rPr>
            </w:pPr>
            <w:r w:rsidRPr="00235199">
              <w:rPr>
                <w:rFonts w:ascii="Arial" w:hAnsi="Arial" w:cs="Arial"/>
                <w:sz w:val="20"/>
                <w:szCs w:val="20"/>
              </w:rPr>
              <w:t>Week 2</w:t>
            </w:r>
          </w:p>
        </w:tc>
        <w:tc>
          <w:tcPr>
            <w:tcW w:w="476" w:type="pct"/>
            <w:noWrap/>
            <w:vAlign w:val="center"/>
            <w:hideMark/>
          </w:tcPr>
          <w:p w14:paraId="5F6EDA78"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2x</w:t>
            </w:r>
          </w:p>
        </w:tc>
        <w:tc>
          <w:tcPr>
            <w:tcW w:w="794" w:type="pct"/>
            <w:tcBorders>
              <w:right w:val="single" w:sz="4" w:space="0" w:color="auto"/>
            </w:tcBorders>
            <w:noWrap/>
            <w:vAlign w:val="center"/>
            <w:hideMark/>
          </w:tcPr>
          <w:p w14:paraId="3AC02422" w14:textId="1AB4821C" w:rsidR="005B7E7B" w:rsidRPr="00BE106A" w:rsidRDefault="005B7E7B" w:rsidP="00FA26D2">
            <w:pPr>
              <w:jc w:val="center"/>
              <w:rPr>
                <w:rFonts w:ascii="Arial" w:hAnsi="Arial" w:cs="Arial"/>
                <w:b/>
                <w:bCs/>
                <w:sz w:val="20"/>
                <w:szCs w:val="20"/>
              </w:rPr>
            </w:pPr>
          </w:p>
        </w:tc>
        <w:tc>
          <w:tcPr>
            <w:tcW w:w="396" w:type="pct"/>
            <w:tcBorders>
              <w:top w:val="nil"/>
              <w:left w:val="single" w:sz="4" w:space="0" w:color="auto"/>
              <w:bottom w:val="nil"/>
              <w:right w:val="single" w:sz="4" w:space="0" w:color="auto"/>
            </w:tcBorders>
            <w:shd w:val="clear" w:color="auto" w:fill="auto"/>
            <w:noWrap/>
            <w:hideMark/>
          </w:tcPr>
          <w:p w14:paraId="7836ED76"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6E40C226" w14:textId="77777777" w:rsidR="005B7E7B" w:rsidRPr="00235199" w:rsidRDefault="005B7E7B" w:rsidP="00FA26D2">
            <w:pPr>
              <w:rPr>
                <w:rFonts w:ascii="Arial" w:hAnsi="Arial" w:cs="Arial"/>
                <w:sz w:val="20"/>
                <w:szCs w:val="20"/>
              </w:rPr>
            </w:pPr>
            <w:r w:rsidRPr="00235199">
              <w:rPr>
                <w:rFonts w:ascii="Arial" w:hAnsi="Arial" w:cs="Arial"/>
                <w:sz w:val="20"/>
                <w:szCs w:val="20"/>
              </w:rPr>
              <w:t>M8</w:t>
            </w:r>
          </w:p>
        </w:tc>
        <w:tc>
          <w:tcPr>
            <w:tcW w:w="476" w:type="pct"/>
            <w:noWrap/>
            <w:vAlign w:val="center"/>
            <w:hideMark/>
          </w:tcPr>
          <w:p w14:paraId="4565166D"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521A3FB8" w14:textId="77777777" w:rsidR="005B7E7B" w:rsidRPr="00235199" w:rsidRDefault="005B7E7B" w:rsidP="00FA26D2">
            <w:pPr>
              <w:jc w:val="center"/>
              <w:rPr>
                <w:rFonts w:ascii="Arial" w:hAnsi="Arial" w:cs="Arial"/>
                <w:sz w:val="20"/>
                <w:szCs w:val="20"/>
              </w:rPr>
            </w:pPr>
          </w:p>
        </w:tc>
      </w:tr>
      <w:tr w:rsidR="005B7E7B" w:rsidRPr="00235199" w14:paraId="4D3E637A" w14:textId="77777777" w:rsidTr="00FA26D2">
        <w:trPr>
          <w:trHeight w:val="257"/>
        </w:trPr>
        <w:tc>
          <w:tcPr>
            <w:tcW w:w="476" w:type="pct"/>
            <w:vMerge/>
            <w:shd w:val="clear" w:color="auto" w:fill="D9D9D9" w:themeFill="background1" w:themeFillShade="D9"/>
            <w:vAlign w:val="center"/>
            <w:hideMark/>
          </w:tcPr>
          <w:p w14:paraId="519AD722"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3C3C1043" w14:textId="77777777" w:rsidR="005B7E7B" w:rsidRPr="00235199" w:rsidRDefault="005B7E7B" w:rsidP="00FA26D2">
            <w:pPr>
              <w:rPr>
                <w:rFonts w:ascii="Arial" w:hAnsi="Arial" w:cs="Arial"/>
                <w:sz w:val="20"/>
                <w:szCs w:val="20"/>
              </w:rPr>
            </w:pPr>
            <w:r w:rsidRPr="00235199">
              <w:rPr>
                <w:rFonts w:ascii="Arial" w:hAnsi="Arial" w:cs="Arial"/>
                <w:sz w:val="20"/>
                <w:szCs w:val="20"/>
              </w:rPr>
              <w:t>Week 3</w:t>
            </w:r>
          </w:p>
        </w:tc>
        <w:tc>
          <w:tcPr>
            <w:tcW w:w="476" w:type="pct"/>
            <w:noWrap/>
            <w:vAlign w:val="center"/>
            <w:hideMark/>
          </w:tcPr>
          <w:p w14:paraId="6748BD2B"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6C8E0ADC"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20439DDF"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5D0C48E7" w14:textId="77777777" w:rsidR="005B7E7B" w:rsidRPr="00235199" w:rsidRDefault="005B7E7B" w:rsidP="00FA26D2">
            <w:pPr>
              <w:rPr>
                <w:rFonts w:ascii="Arial" w:hAnsi="Arial" w:cs="Arial"/>
                <w:sz w:val="20"/>
                <w:szCs w:val="20"/>
              </w:rPr>
            </w:pPr>
            <w:r w:rsidRPr="00235199">
              <w:rPr>
                <w:rFonts w:ascii="Arial" w:hAnsi="Arial" w:cs="Arial"/>
                <w:sz w:val="20"/>
                <w:szCs w:val="20"/>
              </w:rPr>
              <w:t>M9</w:t>
            </w:r>
          </w:p>
        </w:tc>
        <w:tc>
          <w:tcPr>
            <w:tcW w:w="476" w:type="pct"/>
            <w:noWrap/>
            <w:vAlign w:val="center"/>
            <w:hideMark/>
          </w:tcPr>
          <w:p w14:paraId="3B55BE67"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63765241"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Nephrologist (Tele)</w:t>
            </w:r>
          </w:p>
        </w:tc>
      </w:tr>
      <w:tr w:rsidR="005B7E7B" w:rsidRPr="00235199" w14:paraId="560DD373" w14:textId="77777777" w:rsidTr="00FA26D2">
        <w:trPr>
          <w:trHeight w:val="257"/>
        </w:trPr>
        <w:tc>
          <w:tcPr>
            <w:tcW w:w="476" w:type="pct"/>
            <w:vMerge/>
            <w:shd w:val="clear" w:color="auto" w:fill="D9D9D9" w:themeFill="background1" w:themeFillShade="D9"/>
            <w:vAlign w:val="center"/>
            <w:hideMark/>
          </w:tcPr>
          <w:p w14:paraId="6D7B0D51"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24BAE000" w14:textId="77777777" w:rsidR="005B7E7B" w:rsidRPr="00235199" w:rsidRDefault="005B7E7B" w:rsidP="00FA26D2">
            <w:pPr>
              <w:rPr>
                <w:rFonts w:ascii="Arial" w:hAnsi="Arial" w:cs="Arial"/>
                <w:sz w:val="20"/>
                <w:szCs w:val="20"/>
              </w:rPr>
            </w:pPr>
            <w:r w:rsidRPr="00235199">
              <w:rPr>
                <w:rFonts w:ascii="Arial" w:hAnsi="Arial" w:cs="Arial"/>
                <w:sz w:val="20"/>
                <w:szCs w:val="20"/>
              </w:rPr>
              <w:t>Week 4</w:t>
            </w:r>
          </w:p>
        </w:tc>
        <w:tc>
          <w:tcPr>
            <w:tcW w:w="476" w:type="pct"/>
            <w:noWrap/>
            <w:vAlign w:val="center"/>
            <w:hideMark/>
          </w:tcPr>
          <w:p w14:paraId="30303857"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44EE415D"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Surgeon</w:t>
            </w:r>
          </w:p>
        </w:tc>
        <w:tc>
          <w:tcPr>
            <w:tcW w:w="396" w:type="pct"/>
            <w:tcBorders>
              <w:top w:val="nil"/>
              <w:left w:val="single" w:sz="4" w:space="0" w:color="auto"/>
              <w:bottom w:val="nil"/>
              <w:right w:val="single" w:sz="4" w:space="0" w:color="auto"/>
            </w:tcBorders>
            <w:shd w:val="clear" w:color="auto" w:fill="auto"/>
            <w:noWrap/>
            <w:hideMark/>
          </w:tcPr>
          <w:p w14:paraId="034E6BE0"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728D10BE" w14:textId="77777777" w:rsidR="005B7E7B" w:rsidRPr="00235199" w:rsidRDefault="005B7E7B" w:rsidP="00FA26D2">
            <w:pPr>
              <w:rPr>
                <w:rFonts w:ascii="Arial" w:hAnsi="Arial" w:cs="Arial"/>
                <w:sz w:val="20"/>
                <w:szCs w:val="20"/>
              </w:rPr>
            </w:pPr>
            <w:r w:rsidRPr="00235199">
              <w:rPr>
                <w:rFonts w:ascii="Arial" w:hAnsi="Arial" w:cs="Arial"/>
                <w:sz w:val="20"/>
                <w:szCs w:val="20"/>
              </w:rPr>
              <w:t>M10</w:t>
            </w:r>
          </w:p>
        </w:tc>
        <w:tc>
          <w:tcPr>
            <w:tcW w:w="476" w:type="pct"/>
            <w:noWrap/>
            <w:vAlign w:val="center"/>
            <w:hideMark/>
          </w:tcPr>
          <w:p w14:paraId="28C834D9"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23A041EC" w14:textId="77777777" w:rsidR="005B7E7B" w:rsidRPr="00235199" w:rsidRDefault="005B7E7B" w:rsidP="00FA26D2">
            <w:pPr>
              <w:jc w:val="center"/>
              <w:rPr>
                <w:rFonts w:ascii="Arial" w:hAnsi="Arial" w:cs="Arial"/>
                <w:sz w:val="20"/>
                <w:szCs w:val="20"/>
              </w:rPr>
            </w:pPr>
          </w:p>
        </w:tc>
      </w:tr>
      <w:tr w:rsidR="005B7E7B" w:rsidRPr="00235199" w14:paraId="10EFEDA2" w14:textId="77777777" w:rsidTr="00FA26D2">
        <w:trPr>
          <w:trHeight w:val="257"/>
        </w:trPr>
        <w:tc>
          <w:tcPr>
            <w:tcW w:w="476" w:type="pct"/>
            <w:vMerge w:val="restart"/>
            <w:shd w:val="clear" w:color="auto" w:fill="D9D9D9" w:themeFill="background1" w:themeFillShade="D9"/>
            <w:noWrap/>
            <w:vAlign w:val="center"/>
            <w:hideMark/>
          </w:tcPr>
          <w:p w14:paraId="6B75BF03" w14:textId="77777777" w:rsidR="005B7E7B" w:rsidRPr="00235199" w:rsidRDefault="005B7E7B" w:rsidP="00FA26D2">
            <w:pPr>
              <w:rPr>
                <w:rFonts w:ascii="Arial" w:hAnsi="Arial" w:cs="Arial"/>
                <w:sz w:val="20"/>
                <w:szCs w:val="20"/>
              </w:rPr>
            </w:pPr>
            <w:r w:rsidRPr="00235199">
              <w:rPr>
                <w:rFonts w:ascii="Arial" w:hAnsi="Arial" w:cs="Arial"/>
                <w:sz w:val="20"/>
                <w:szCs w:val="20"/>
              </w:rPr>
              <w:t>M2</w:t>
            </w:r>
          </w:p>
        </w:tc>
        <w:tc>
          <w:tcPr>
            <w:tcW w:w="476" w:type="pct"/>
            <w:shd w:val="clear" w:color="auto" w:fill="D9D9D9" w:themeFill="background1" w:themeFillShade="D9"/>
            <w:noWrap/>
            <w:vAlign w:val="center"/>
            <w:hideMark/>
          </w:tcPr>
          <w:p w14:paraId="1F2DC6EF" w14:textId="77777777" w:rsidR="005B7E7B" w:rsidRPr="00235199" w:rsidRDefault="005B7E7B" w:rsidP="00FA26D2">
            <w:pPr>
              <w:rPr>
                <w:rFonts w:ascii="Arial" w:hAnsi="Arial" w:cs="Arial"/>
                <w:sz w:val="20"/>
                <w:szCs w:val="20"/>
              </w:rPr>
            </w:pPr>
            <w:r w:rsidRPr="00235199">
              <w:rPr>
                <w:rFonts w:ascii="Arial" w:hAnsi="Arial" w:cs="Arial"/>
                <w:sz w:val="20"/>
                <w:szCs w:val="20"/>
              </w:rPr>
              <w:t>Week 5</w:t>
            </w:r>
          </w:p>
        </w:tc>
        <w:tc>
          <w:tcPr>
            <w:tcW w:w="476" w:type="pct"/>
            <w:noWrap/>
            <w:vAlign w:val="center"/>
            <w:hideMark/>
          </w:tcPr>
          <w:p w14:paraId="3A358795"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329F20EB"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1DBE9D48"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34A498B1" w14:textId="77777777" w:rsidR="005B7E7B" w:rsidRPr="00235199" w:rsidRDefault="005B7E7B" w:rsidP="00FA26D2">
            <w:pPr>
              <w:rPr>
                <w:rFonts w:ascii="Arial" w:hAnsi="Arial" w:cs="Arial"/>
                <w:sz w:val="20"/>
                <w:szCs w:val="20"/>
              </w:rPr>
            </w:pPr>
            <w:r w:rsidRPr="00235199">
              <w:rPr>
                <w:rFonts w:ascii="Arial" w:hAnsi="Arial" w:cs="Arial"/>
                <w:sz w:val="20"/>
                <w:szCs w:val="20"/>
              </w:rPr>
              <w:t>M11</w:t>
            </w:r>
          </w:p>
        </w:tc>
        <w:tc>
          <w:tcPr>
            <w:tcW w:w="476" w:type="pct"/>
            <w:noWrap/>
            <w:vAlign w:val="center"/>
            <w:hideMark/>
          </w:tcPr>
          <w:p w14:paraId="2982875C"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0F8F8BB9" w14:textId="77777777" w:rsidR="005B7E7B" w:rsidRPr="00235199" w:rsidRDefault="005B7E7B" w:rsidP="00FA26D2">
            <w:pPr>
              <w:jc w:val="center"/>
              <w:rPr>
                <w:rFonts w:ascii="Arial" w:hAnsi="Arial" w:cs="Arial"/>
                <w:sz w:val="20"/>
                <w:szCs w:val="20"/>
              </w:rPr>
            </w:pPr>
          </w:p>
        </w:tc>
      </w:tr>
      <w:tr w:rsidR="005B7E7B" w:rsidRPr="00235199" w14:paraId="664C157C" w14:textId="77777777" w:rsidTr="00FA26D2">
        <w:trPr>
          <w:trHeight w:val="273"/>
        </w:trPr>
        <w:tc>
          <w:tcPr>
            <w:tcW w:w="476" w:type="pct"/>
            <w:vMerge/>
            <w:shd w:val="clear" w:color="auto" w:fill="D9D9D9" w:themeFill="background1" w:themeFillShade="D9"/>
            <w:vAlign w:val="center"/>
            <w:hideMark/>
          </w:tcPr>
          <w:p w14:paraId="5F7C26E2"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38EC8D6F" w14:textId="77777777" w:rsidR="005B7E7B" w:rsidRPr="00235199" w:rsidRDefault="005B7E7B" w:rsidP="00FA26D2">
            <w:pPr>
              <w:rPr>
                <w:rFonts w:ascii="Arial" w:hAnsi="Arial" w:cs="Arial"/>
                <w:sz w:val="20"/>
                <w:szCs w:val="20"/>
              </w:rPr>
            </w:pPr>
            <w:r w:rsidRPr="00235199">
              <w:rPr>
                <w:rFonts w:ascii="Arial" w:hAnsi="Arial" w:cs="Arial"/>
                <w:sz w:val="20"/>
                <w:szCs w:val="20"/>
              </w:rPr>
              <w:t>Week 6</w:t>
            </w:r>
          </w:p>
        </w:tc>
        <w:tc>
          <w:tcPr>
            <w:tcW w:w="476" w:type="pct"/>
            <w:noWrap/>
            <w:vAlign w:val="center"/>
            <w:hideMark/>
          </w:tcPr>
          <w:p w14:paraId="65FAB34A"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5DBD0129"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36E27596"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28C5C05A" w14:textId="77777777" w:rsidR="005B7E7B" w:rsidRPr="00235199" w:rsidRDefault="005B7E7B" w:rsidP="00FA26D2">
            <w:pPr>
              <w:rPr>
                <w:rFonts w:ascii="Arial" w:hAnsi="Arial" w:cs="Arial"/>
                <w:sz w:val="20"/>
                <w:szCs w:val="20"/>
              </w:rPr>
            </w:pPr>
            <w:r w:rsidRPr="00235199">
              <w:rPr>
                <w:rFonts w:ascii="Arial" w:hAnsi="Arial" w:cs="Arial"/>
                <w:sz w:val="20"/>
                <w:szCs w:val="20"/>
              </w:rPr>
              <w:t>M12</w:t>
            </w:r>
          </w:p>
        </w:tc>
        <w:tc>
          <w:tcPr>
            <w:tcW w:w="476" w:type="pct"/>
            <w:noWrap/>
            <w:vAlign w:val="center"/>
            <w:hideMark/>
          </w:tcPr>
          <w:p w14:paraId="457113C3"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vAlign w:val="center"/>
            <w:hideMark/>
          </w:tcPr>
          <w:p w14:paraId="1E0FFC3B"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Nephrologist (In person)</w:t>
            </w:r>
          </w:p>
        </w:tc>
      </w:tr>
      <w:tr w:rsidR="005B7E7B" w:rsidRPr="00235199" w14:paraId="34A4BF6F" w14:textId="77777777" w:rsidTr="00FA26D2">
        <w:trPr>
          <w:trHeight w:val="257"/>
        </w:trPr>
        <w:tc>
          <w:tcPr>
            <w:tcW w:w="476" w:type="pct"/>
            <w:vMerge/>
            <w:shd w:val="clear" w:color="auto" w:fill="D9D9D9" w:themeFill="background1" w:themeFillShade="D9"/>
            <w:vAlign w:val="center"/>
            <w:hideMark/>
          </w:tcPr>
          <w:p w14:paraId="0FE11CC7"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4A19B2E4" w14:textId="77777777" w:rsidR="005B7E7B" w:rsidRPr="00235199" w:rsidRDefault="005B7E7B" w:rsidP="00FA26D2">
            <w:pPr>
              <w:rPr>
                <w:rFonts w:ascii="Arial" w:hAnsi="Arial" w:cs="Arial"/>
                <w:sz w:val="20"/>
                <w:szCs w:val="20"/>
              </w:rPr>
            </w:pPr>
            <w:r w:rsidRPr="00235199">
              <w:rPr>
                <w:rFonts w:ascii="Arial" w:hAnsi="Arial" w:cs="Arial"/>
                <w:sz w:val="20"/>
                <w:szCs w:val="20"/>
              </w:rPr>
              <w:t>Week 7</w:t>
            </w:r>
          </w:p>
        </w:tc>
        <w:tc>
          <w:tcPr>
            <w:tcW w:w="476" w:type="pct"/>
            <w:noWrap/>
            <w:vAlign w:val="center"/>
            <w:hideMark/>
          </w:tcPr>
          <w:p w14:paraId="56F0C24C"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6D5AC5E8"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4E674F7D"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6C615223" w14:textId="77777777" w:rsidR="005B7E7B" w:rsidRPr="00235199" w:rsidRDefault="005B7E7B" w:rsidP="00FA26D2">
            <w:pPr>
              <w:rPr>
                <w:rFonts w:ascii="Arial" w:hAnsi="Arial" w:cs="Arial"/>
                <w:sz w:val="20"/>
                <w:szCs w:val="20"/>
              </w:rPr>
            </w:pPr>
            <w:r w:rsidRPr="00235199">
              <w:rPr>
                <w:rFonts w:ascii="Arial" w:hAnsi="Arial" w:cs="Arial"/>
                <w:sz w:val="20"/>
                <w:szCs w:val="20"/>
              </w:rPr>
              <w:t>M13</w:t>
            </w:r>
          </w:p>
        </w:tc>
        <w:tc>
          <w:tcPr>
            <w:tcW w:w="476" w:type="pct"/>
            <w:noWrap/>
            <w:vAlign w:val="center"/>
            <w:hideMark/>
          </w:tcPr>
          <w:p w14:paraId="6C98FFD9"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449C20D7" w14:textId="77777777" w:rsidR="005B7E7B" w:rsidRPr="00235199" w:rsidRDefault="005B7E7B" w:rsidP="00FA26D2">
            <w:pPr>
              <w:jc w:val="center"/>
              <w:rPr>
                <w:rFonts w:ascii="Arial" w:hAnsi="Arial" w:cs="Arial"/>
                <w:sz w:val="20"/>
                <w:szCs w:val="20"/>
              </w:rPr>
            </w:pPr>
          </w:p>
        </w:tc>
      </w:tr>
      <w:tr w:rsidR="005B7E7B" w:rsidRPr="00235199" w14:paraId="66410D8F" w14:textId="77777777" w:rsidTr="00FA26D2">
        <w:trPr>
          <w:trHeight w:val="257"/>
        </w:trPr>
        <w:tc>
          <w:tcPr>
            <w:tcW w:w="476" w:type="pct"/>
            <w:vMerge/>
            <w:shd w:val="clear" w:color="auto" w:fill="D9D9D9" w:themeFill="background1" w:themeFillShade="D9"/>
            <w:vAlign w:val="center"/>
            <w:hideMark/>
          </w:tcPr>
          <w:p w14:paraId="2F50CB4F"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49946233" w14:textId="77777777" w:rsidR="005B7E7B" w:rsidRPr="00235199" w:rsidRDefault="005B7E7B" w:rsidP="00FA26D2">
            <w:pPr>
              <w:rPr>
                <w:rFonts w:ascii="Arial" w:hAnsi="Arial" w:cs="Arial"/>
                <w:sz w:val="20"/>
                <w:szCs w:val="20"/>
              </w:rPr>
            </w:pPr>
            <w:r w:rsidRPr="00235199">
              <w:rPr>
                <w:rFonts w:ascii="Arial" w:hAnsi="Arial" w:cs="Arial"/>
                <w:sz w:val="20"/>
                <w:szCs w:val="20"/>
              </w:rPr>
              <w:t>Week 8</w:t>
            </w:r>
          </w:p>
        </w:tc>
        <w:tc>
          <w:tcPr>
            <w:tcW w:w="476" w:type="pct"/>
            <w:noWrap/>
            <w:vAlign w:val="center"/>
            <w:hideMark/>
          </w:tcPr>
          <w:p w14:paraId="5C8829D3"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6EB961AF"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Surgeon</w:t>
            </w:r>
          </w:p>
        </w:tc>
        <w:tc>
          <w:tcPr>
            <w:tcW w:w="396" w:type="pct"/>
            <w:tcBorders>
              <w:top w:val="nil"/>
              <w:left w:val="single" w:sz="4" w:space="0" w:color="auto"/>
              <w:bottom w:val="nil"/>
              <w:right w:val="single" w:sz="4" w:space="0" w:color="auto"/>
            </w:tcBorders>
            <w:shd w:val="clear" w:color="auto" w:fill="auto"/>
            <w:noWrap/>
            <w:hideMark/>
          </w:tcPr>
          <w:p w14:paraId="58E57534"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75CE24D4" w14:textId="77777777" w:rsidR="005B7E7B" w:rsidRPr="00235199" w:rsidRDefault="005B7E7B" w:rsidP="00FA26D2">
            <w:pPr>
              <w:rPr>
                <w:rFonts w:ascii="Arial" w:hAnsi="Arial" w:cs="Arial"/>
                <w:sz w:val="20"/>
                <w:szCs w:val="20"/>
              </w:rPr>
            </w:pPr>
            <w:r w:rsidRPr="00235199">
              <w:rPr>
                <w:rFonts w:ascii="Arial" w:hAnsi="Arial" w:cs="Arial"/>
                <w:sz w:val="20"/>
                <w:szCs w:val="20"/>
              </w:rPr>
              <w:t>M14</w:t>
            </w:r>
          </w:p>
        </w:tc>
        <w:tc>
          <w:tcPr>
            <w:tcW w:w="476" w:type="pct"/>
            <w:noWrap/>
            <w:vAlign w:val="center"/>
            <w:hideMark/>
          </w:tcPr>
          <w:p w14:paraId="0067CA29"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28C34529" w14:textId="77777777" w:rsidR="005B7E7B" w:rsidRPr="00235199" w:rsidRDefault="005B7E7B" w:rsidP="00FA26D2">
            <w:pPr>
              <w:jc w:val="center"/>
              <w:rPr>
                <w:rFonts w:ascii="Arial" w:hAnsi="Arial" w:cs="Arial"/>
                <w:sz w:val="20"/>
                <w:szCs w:val="20"/>
              </w:rPr>
            </w:pPr>
          </w:p>
        </w:tc>
      </w:tr>
      <w:tr w:rsidR="005B7E7B" w:rsidRPr="00235199" w14:paraId="4FD39B5E" w14:textId="77777777" w:rsidTr="00FA26D2">
        <w:trPr>
          <w:trHeight w:val="257"/>
        </w:trPr>
        <w:tc>
          <w:tcPr>
            <w:tcW w:w="476" w:type="pct"/>
            <w:vMerge w:val="restart"/>
            <w:shd w:val="clear" w:color="auto" w:fill="D9D9D9" w:themeFill="background1" w:themeFillShade="D9"/>
            <w:noWrap/>
            <w:vAlign w:val="center"/>
            <w:hideMark/>
          </w:tcPr>
          <w:p w14:paraId="68B2231A" w14:textId="77777777" w:rsidR="005B7E7B" w:rsidRPr="00235199" w:rsidRDefault="005B7E7B" w:rsidP="00FA26D2">
            <w:pPr>
              <w:rPr>
                <w:rFonts w:ascii="Arial" w:hAnsi="Arial" w:cs="Arial"/>
                <w:sz w:val="20"/>
                <w:szCs w:val="20"/>
              </w:rPr>
            </w:pPr>
            <w:r w:rsidRPr="00235199">
              <w:rPr>
                <w:rFonts w:ascii="Arial" w:hAnsi="Arial" w:cs="Arial"/>
                <w:sz w:val="20"/>
                <w:szCs w:val="20"/>
              </w:rPr>
              <w:t>M3</w:t>
            </w:r>
          </w:p>
        </w:tc>
        <w:tc>
          <w:tcPr>
            <w:tcW w:w="476" w:type="pct"/>
            <w:shd w:val="clear" w:color="auto" w:fill="D9D9D9" w:themeFill="background1" w:themeFillShade="D9"/>
            <w:noWrap/>
            <w:vAlign w:val="center"/>
            <w:hideMark/>
          </w:tcPr>
          <w:p w14:paraId="14F99BD4" w14:textId="77777777" w:rsidR="005B7E7B" w:rsidRPr="00235199" w:rsidRDefault="005B7E7B" w:rsidP="00FA26D2">
            <w:pPr>
              <w:rPr>
                <w:rFonts w:ascii="Arial" w:hAnsi="Arial" w:cs="Arial"/>
                <w:sz w:val="20"/>
                <w:szCs w:val="20"/>
              </w:rPr>
            </w:pPr>
            <w:r w:rsidRPr="00235199">
              <w:rPr>
                <w:rFonts w:ascii="Arial" w:hAnsi="Arial" w:cs="Arial"/>
                <w:sz w:val="20"/>
                <w:szCs w:val="20"/>
              </w:rPr>
              <w:t>Week 9</w:t>
            </w:r>
          </w:p>
        </w:tc>
        <w:tc>
          <w:tcPr>
            <w:tcW w:w="476" w:type="pct"/>
            <w:noWrap/>
            <w:vAlign w:val="center"/>
            <w:hideMark/>
          </w:tcPr>
          <w:p w14:paraId="46DBBF66" w14:textId="77777777" w:rsidR="005B7E7B" w:rsidRPr="00235199" w:rsidRDefault="005B7E7B" w:rsidP="00FA26D2">
            <w:pPr>
              <w:jc w:val="center"/>
              <w:rPr>
                <w:rFonts w:ascii="Arial" w:hAnsi="Arial" w:cs="Arial"/>
                <w:sz w:val="20"/>
                <w:szCs w:val="20"/>
              </w:rPr>
            </w:pPr>
          </w:p>
        </w:tc>
        <w:tc>
          <w:tcPr>
            <w:tcW w:w="794" w:type="pct"/>
            <w:tcBorders>
              <w:right w:val="single" w:sz="4" w:space="0" w:color="auto"/>
            </w:tcBorders>
            <w:noWrap/>
            <w:vAlign w:val="center"/>
            <w:hideMark/>
          </w:tcPr>
          <w:p w14:paraId="774A8C69"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01F9889E"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5CFABB3C" w14:textId="77777777" w:rsidR="005B7E7B" w:rsidRPr="00235199" w:rsidRDefault="005B7E7B" w:rsidP="00FA26D2">
            <w:pPr>
              <w:rPr>
                <w:rFonts w:ascii="Arial" w:hAnsi="Arial" w:cs="Arial"/>
                <w:sz w:val="20"/>
                <w:szCs w:val="20"/>
              </w:rPr>
            </w:pPr>
            <w:r w:rsidRPr="00235199">
              <w:rPr>
                <w:rFonts w:ascii="Arial" w:hAnsi="Arial" w:cs="Arial"/>
                <w:sz w:val="20"/>
                <w:szCs w:val="20"/>
              </w:rPr>
              <w:t>M15</w:t>
            </w:r>
          </w:p>
        </w:tc>
        <w:tc>
          <w:tcPr>
            <w:tcW w:w="476" w:type="pct"/>
            <w:noWrap/>
            <w:vAlign w:val="center"/>
            <w:hideMark/>
          </w:tcPr>
          <w:p w14:paraId="19EDE297"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561A73A6"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Local Nephrologist</w:t>
            </w:r>
          </w:p>
        </w:tc>
      </w:tr>
      <w:tr w:rsidR="005B7E7B" w:rsidRPr="00235199" w14:paraId="5F0BA197" w14:textId="77777777" w:rsidTr="00FA26D2">
        <w:trPr>
          <w:trHeight w:val="257"/>
        </w:trPr>
        <w:tc>
          <w:tcPr>
            <w:tcW w:w="476" w:type="pct"/>
            <w:vMerge/>
            <w:shd w:val="clear" w:color="auto" w:fill="D9D9D9" w:themeFill="background1" w:themeFillShade="D9"/>
            <w:vAlign w:val="center"/>
            <w:hideMark/>
          </w:tcPr>
          <w:p w14:paraId="03FC4CDA"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011D09A9" w14:textId="77777777" w:rsidR="005B7E7B" w:rsidRPr="00235199" w:rsidRDefault="005B7E7B" w:rsidP="00FA26D2">
            <w:pPr>
              <w:rPr>
                <w:rFonts w:ascii="Arial" w:hAnsi="Arial" w:cs="Arial"/>
                <w:sz w:val="20"/>
                <w:szCs w:val="20"/>
              </w:rPr>
            </w:pPr>
            <w:r w:rsidRPr="00235199">
              <w:rPr>
                <w:rFonts w:ascii="Arial" w:hAnsi="Arial" w:cs="Arial"/>
                <w:sz w:val="20"/>
                <w:szCs w:val="20"/>
              </w:rPr>
              <w:t>Week 10</w:t>
            </w:r>
          </w:p>
        </w:tc>
        <w:tc>
          <w:tcPr>
            <w:tcW w:w="476" w:type="pct"/>
            <w:noWrap/>
            <w:vAlign w:val="center"/>
            <w:hideMark/>
          </w:tcPr>
          <w:p w14:paraId="5208504A"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23FD140E"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3EF734FA"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2CB83722" w14:textId="77777777" w:rsidR="005B7E7B" w:rsidRPr="00235199" w:rsidRDefault="005B7E7B" w:rsidP="00FA26D2">
            <w:pPr>
              <w:rPr>
                <w:rFonts w:ascii="Arial" w:hAnsi="Arial" w:cs="Arial"/>
                <w:sz w:val="20"/>
                <w:szCs w:val="20"/>
              </w:rPr>
            </w:pPr>
            <w:r w:rsidRPr="00235199">
              <w:rPr>
                <w:rFonts w:ascii="Arial" w:hAnsi="Arial" w:cs="Arial"/>
                <w:sz w:val="20"/>
                <w:szCs w:val="20"/>
              </w:rPr>
              <w:t>M16</w:t>
            </w:r>
          </w:p>
        </w:tc>
        <w:tc>
          <w:tcPr>
            <w:tcW w:w="476" w:type="pct"/>
            <w:noWrap/>
            <w:vAlign w:val="center"/>
            <w:hideMark/>
          </w:tcPr>
          <w:p w14:paraId="3227E4CD"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3F8150F5" w14:textId="77777777" w:rsidR="005B7E7B" w:rsidRPr="00235199" w:rsidRDefault="005B7E7B" w:rsidP="00FA26D2">
            <w:pPr>
              <w:jc w:val="center"/>
              <w:rPr>
                <w:rFonts w:ascii="Arial" w:hAnsi="Arial" w:cs="Arial"/>
                <w:sz w:val="20"/>
                <w:szCs w:val="20"/>
              </w:rPr>
            </w:pPr>
          </w:p>
        </w:tc>
      </w:tr>
      <w:tr w:rsidR="005B7E7B" w:rsidRPr="00235199" w14:paraId="082A1AE7" w14:textId="77777777" w:rsidTr="00FA26D2">
        <w:trPr>
          <w:trHeight w:val="257"/>
        </w:trPr>
        <w:tc>
          <w:tcPr>
            <w:tcW w:w="476" w:type="pct"/>
            <w:vMerge/>
            <w:shd w:val="clear" w:color="auto" w:fill="D9D9D9" w:themeFill="background1" w:themeFillShade="D9"/>
            <w:vAlign w:val="center"/>
            <w:hideMark/>
          </w:tcPr>
          <w:p w14:paraId="5C430ED9"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139D7161" w14:textId="77777777" w:rsidR="005B7E7B" w:rsidRPr="00235199" w:rsidRDefault="005B7E7B" w:rsidP="00FA26D2">
            <w:pPr>
              <w:rPr>
                <w:rFonts w:ascii="Arial" w:hAnsi="Arial" w:cs="Arial"/>
                <w:sz w:val="20"/>
                <w:szCs w:val="20"/>
              </w:rPr>
            </w:pPr>
            <w:r w:rsidRPr="00235199">
              <w:rPr>
                <w:rFonts w:ascii="Arial" w:hAnsi="Arial" w:cs="Arial"/>
                <w:sz w:val="20"/>
                <w:szCs w:val="20"/>
              </w:rPr>
              <w:t>Week 11</w:t>
            </w:r>
          </w:p>
        </w:tc>
        <w:tc>
          <w:tcPr>
            <w:tcW w:w="476" w:type="pct"/>
            <w:noWrap/>
            <w:vAlign w:val="center"/>
            <w:hideMark/>
          </w:tcPr>
          <w:p w14:paraId="1A1341D9" w14:textId="77777777" w:rsidR="005B7E7B" w:rsidRPr="00235199" w:rsidRDefault="005B7E7B" w:rsidP="00FA26D2">
            <w:pPr>
              <w:jc w:val="center"/>
              <w:rPr>
                <w:rFonts w:ascii="Arial" w:hAnsi="Arial" w:cs="Arial"/>
                <w:sz w:val="20"/>
                <w:szCs w:val="20"/>
              </w:rPr>
            </w:pPr>
          </w:p>
        </w:tc>
        <w:tc>
          <w:tcPr>
            <w:tcW w:w="794" w:type="pct"/>
            <w:tcBorders>
              <w:right w:val="single" w:sz="4" w:space="0" w:color="auto"/>
            </w:tcBorders>
            <w:noWrap/>
            <w:vAlign w:val="center"/>
            <w:hideMark/>
          </w:tcPr>
          <w:p w14:paraId="6FD1F0BB"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640D1A09"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65ACBEE2" w14:textId="77777777" w:rsidR="005B7E7B" w:rsidRPr="00235199" w:rsidRDefault="005B7E7B" w:rsidP="00FA26D2">
            <w:pPr>
              <w:rPr>
                <w:rFonts w:ascii="Arial" w:hAnsi="Arial" w:cs="Arial"/>
                <w:sz w:val="20"/>
                <w:szCs w:val="20"/>
              </w:rPr>
            </w:pPr>
            <w:r w:rsidRPr="00235199">
              <w:rPr>
                <w:rFonts w:ascii="Arial" w:hAnsi="Arial" w:cs="Arial"/>
                <w:sz w:val="20"/>
                <w:szCs w:val="20"/>
              </w:rPr>
              <w:t>M17</w:t>
            </w:r>
          </w:p>
        </w:tc>
        <w:tc>
          <w:tcPr>
            <w:tcW w:w="476" w:type="pct"/>
            <w:noWrap/>
            <w:vAlign w:val="center"/>
            <w:hideMark/>
          </w:tcPr>
          <w:p w14:paraId="2F23C85B"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0ACA2640" w14:textId="77777777" w:rsidR="005B7E7B" w:rsidRPr="00235199" w:rsidRDefault="005B7E7B" w:rsidP="00FA26D2">
            <w:pPr>
              <w:jc w:val="center"/>
              <w:rPr>
                <w:rFonts w:ascii="Arial" w:hAnsi="Arial" w:cs="Arial"/>
                <w:sz w:val="20"/>
                <w:szCs w:val="20"/>
              </w:rPr>
            </w:pPr>
          </w:p>
        </w:tc>
      </w:tr>
      <w:tr w:rsidR="005B7E7B" w:rsidRPr="00235199" w14:paraId="3EBF0149" w14:textId="77777777" w:rsidTr="00FA26D2">
        <w:trPr>
          <w:trHeight w:val="257"/>
        </w:trPr>
        <w:tc>
          <w:tcPr>
            <w:tcW w:w="476" w:type="pct"/>
            <w:vMerge/>
            <w:shd w:val="clear" w:color="auto" w:fill="D9D9D9" w:themeFill="background1" w:themeFillShade="D9"/>
            <w:vAlign w:val="center"/>
            <w:hideMark/>
          </w:tcPr>
          <w:p w14:paraId="5256C57E"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65E347BD" w14:textId="77777777" w:rsidR="005B7E7B" w:rsidRPr="00235199" w:rsidRDefault="005B7E7B" w:rsidP="00FA26D2">
            <w:pPr>
              <w:rPr>
                <w:rFonts w:ascii="Arial" w:hAnsi="Arial" w:cs="Arial"/>
                <w:sz w:val="20"/>
                <w:szCs w:val="20"/>
              </w:rPr>
            </w:pPr>
            <w:r w:rsidRPr="00235199">
              <w:rPr>
                <w:rFonts w:ascii="Arial" w:hAnsi="Arial" w:cs="Arial"/>
                <w:sz w:val="20"/>
                <w:szCs w:val="20"/>
              </w:rPr>
              <w:t>Week 12</w:t>
            </w:r>
          </w:p>
        </w:tc>
        <w:tc>
          <w:tcPr>
            <w:tcW w:w="476" w:type="pct"/>
            <w:noWrap/>
            <w:vAlign w:val="center"/>
            <w:hideMark/>
          </w:tcPr>
          <w:p w14:paraId="5B441D1D"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5F1DBA40"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Nephrologist</w:t>
            </w:r>
          </w:p>
        </w:tc>
        <w:tc>
          <w:tcPr>
            <w:tcW w:w="396" w:type="pct"/>
            <w:tcBorders>
              <w:top w:val="nil"/>
              <w:left w:val="single" w:sz="4" w:space="0" w:color="auto"/>
              <w:bottom w:val="nil"/>
              <w:right w:val="single" w:sz="4" w:space="0" w:color="auto"/>
            </w:tcBorders>
            <w:shd w:val="clear" w:color="auto" w:fill="auto"/>
            <w:noWrap/>
            <w:hideMark/>
          </w:tcPr>
          <w:p w14:paraId="127F057D"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2E0256E4" w14:textId="77777777" w:rsidR="005B7E7B" w:rsidRPr="00235199" w:rsidRDefault="005B7E7B" w:rsidP="00FA26D2">
            <w:pPr>
              <w:rPr>
                <w:rFonts w:ascii="Arial" w:hAnsi="Arial" w:cs="Arial"/>
                <w:sz w:val="20"/>
                <w:szCs w:val="20"/>
              </w:rPr>
            </w:pPr>
            <w:r w:rsidRPr="00235199">
              <w:rPr>
                <w:rFonts w:ascii="Arial" w:hAnsi="Arial" w:cs="Arial"/>
                <w:sz w:val="20"/>
                <w:szCs w:val="20"/>
              </w:rPr>
              <w:t>M18</w:t>
            </w:r>
          </w:p>
        </w:tc>
        <w:tc>
          <w:tcPr>
            <w:tcW w:w="476" w:type="pct"/>
            <w:noWrap/>
            <w:vAlign w:val="center"/>
            <w:hideMark/>
          </w:tcPr>
          <w:p w14:paraId="2ACC316F"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76914989"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Nephrologist (In person)</w:t>
            </w:r>
          </w:p>
        </w:tc>
      </w:tr>
      <w:tr w:rsidR="005B7E7B" w:rsidRPr="00235199" w14:paraId="026110CD" w14:textId="77777777" w:rsidTr="00FA26D2">
        <w:trPr>
          <w:trHeight w:val="257"/>
        </w:trPr>
        <w:tc>
          <w:tcPr>
            <w:tcW w:w="476" w:type="pct"/>
            <w:vMerge w:val="restart"/>
            <w:shd w:val="clear" w:color="auto" w:fill="D9D9D9" w:themeFill="background1" w:themeFillShade="D9"/>
            <w:noWrap/>
            <w:vAlign w:val="center"/>
            <w:hideMark/>
          </w:tcPr>
          <w:p w14:paraId="40A11261" w14:textId="77777777" w:rsidR="005B7E7B" w:rsidRPr="00235199" w:rsidRDefault="005B7E7B" w:rsidP="00FA26D2">
            <w:pPr>
              <w:rPr>
                <w:rFonts w:ascii="Arial" w:hAnsi="Arial" w:cs="Arial"/>
                <w:sz w:val="20"/>
                <w:szCs w:val="20"/>
              </w:rPr>
            </w:pPr>
            <w:r w:rsidRPr="00235199">
              <w:rPr>
                <w:rFonts w:ascii="Arial" w:hAnsi="Arial" w:cs="Arial"/>
                <w:sz w:val="20"/>
                <w:szCs w:val="20"/>
              </w:rPr>
              <w:t>M4</w:t>
            </w:r>
          </w:p>
        </w:tc>
        <w:tc>
          <w:tcPr>
            <w:tcW w:w="476" w:type="pct"/>
            <w:shd w:val="clear" w:color="auto" w:fill="D9D9D9" w:themeFill="background1" w:themeFillShade="D9"/>
            <w:noWrap/>
            <w:vAlign w:val="center"/>
            <w:hideMark/>
          </w:tcPr>
          <w:p w14:paraId="7E4AEA4D" w14:textId="77777777" w:rsidR="005B7E7B" w:rsidRPr="00235199" w:rsidRDefault="005B7E7B" w:rsidP="00FA26D2">
            <w:pPr>
              <w:rPr>
                <w:rFonts w:ascii="Arial" w:hAnsi="Arial" w:cs="Arial"/>
                <w:sz w:val="20"/>
                <w:szCs w:val="20"/>
              </w:rPr>
            </w:pPr>
            <w:r w:rsidRPr="00235199">
              <w:rPr>
                <w:rFonts w:ascii="Arial" w:hAnsi="Arial" w:cs="Arial"/>
                <w:sz w:val="20"/>
                <w:szCs w:val="20"/>
              </w:rPr>
              <w:t>Week 13</w:t>
            </w:r>
          </w:p>
        </w:tc>
        <w:tc>
          <w:tcPr>
            <w:tcW w:w="476" w:type="pct"/>
            <w:noWrap/>
            <w:vAlign w:val="center"/>
            <w:hideMark/>
          </w:tcPr>
          <w:p w14:paraId="1B0B8EBA" w14:textId="77777777" w:rsidR="005B7E7B" w:rsidRPr="00235199" w:rsidRDefault="005B7E7B" w:rsidP="00FA26D2">
            <w:pPr>
              <w:jc w:val="center"/>
              <w:rPr>
                <w:rFonts w:ascii="Arial" w:hAnsi="Arial" w:cs="Arial"/>
                <w:sz w:val="20"/>
                <w:szCs w:val="20"/>
              </w:rPr>
            </w:pPr>
          </w:p>
        </w:tc>
        <w:tc>
          <w:tcPr>
            <w:tcW w:w="794" w:type="pct"/>
            <w:tcBorders>
              <w:right w:val="single" w:sz="4" w:space="0" w:color="auto"/>
            </w:tcBorders>
            <w:noWrap/>
            <w:vAlign w:val="center"/>
            <w:hideMark/>
          </w:tcPr>
          <w:p w14:paraId="256F27B3"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3452C55C"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666A3143" w14:textId="77777777" w:rsidR="005B7E7B" w:rsidRPr="00235199" w:rsidRDefault="005B7E7B" w:rsidP="00FA26D2">
            <w:pPr>
              <w:rPr>
                <w:rFonts w:ascii="Arial" w:hAnsi="Arial" w:cs="Arial"/>
                <w:sz w:val="20"/>
                <w:szCs w:val="20"/>
              </w:rPr>
            </w:pPr>
            <w:r w:rsidRPr="00235199">
              <w:rPr>
                <w:rFonts w:ascii="Arial" w:hAnsi="Arial" w:cs="Arial"/>
                <w:sz w:val="20"/>
                <w:szCs w:val="20"/>
              </w:rPr>
              <w:t>M19</w:t>
            </w:r>
          </w:p>
        </w:tc>
        <w:tc>
          <w:tcPr>
            <w:tcW w:w="476" w:type="pct"/>
            <w:noWrap/>
            <w:vAlign w:val="center"/>
            <w:hideMark/>
          </w:tcPr>
          <w:p w14:paraId="12F0C530"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39C980DA" w14:textId="77777777" w:rsidR="005B7E7B" w:rsidRPr="00235199" w:rsidRDefault="005B7E7B" w:rsidP="00FA26D2">
            <w:pPr>
              <w:jc w:val="center"/>
              <w:rPr>
                <w:rFonts w:ascii="Arial" w:hAnsi="Arial" w:cs="Arial"/>
                <w:sz w:val="20"/>
                <w:szCs w:val="20"/>
              </w:rPr>
            </w:pPr>
          </w:p>
        </w:tc>
      </w:tr>
      <w:tr w:rsidR="005B7E7B" w:rsidRPr="00235199" w14:paraId="094CF835" w14:textId="77777777" w:rsidTr="00FA26D2">
        <w:trPr>
          <w:trHeight w:val="257"/>
        </w:trPr>
        <w:tc>
          <w:tcPr>
            <w:tcW w:w="476" w:type="pct"/>
            <w:vMerge/>
            <w:shd w:val="clear" w:color="auto" w:fill="D9D9D9" w:themeFill="background1" w:themeFillShade="D9"/>
            <w:vAlign w:val="center"/>
            <w:hideMark/>
          </w:tcPr>
          <w:p w14:paraId="60CE47A3"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649F16C6" w14:textId="77777777" w:rsidR="005B7E7B" w:rsidRPr="00235199" w:rsidRDefault="005B7E7B" w:rsidP="00FA26D2">
            <w:pPr>
              <w:rPr>
                <w:rFonts w:ascii="Arial" w:hAnsi="Arial" w:cs="Arial"/>
                <w:sz w:val="20"/>
                <w:szCs w:val="20"/>
              </w:rPr>
            </w:pPr>
            <w:r w:rsidRPr="00235199">
              <w:rPr>
                <w:rFonts w:ascii="Arial" w:hAnsi="Arial" w:cs="Arial"/>
                <w:sz w:val="20"/>
                <w:szCs w:val="20"/>
              </w:rPr>
              <w:t>Week 14</w:t>
            </w:r>
          </w:p>
        </w:tc>
        <w:tc>
          <w:tcPr>
            <w:tcW w:w="476" w:type="pct"/>
            <w:noWrap/>
            <w:vAlign w:val="center"/>
            <w:hideMark/>
          </w:tcPr>
          <w:p w14:paraId="4639A39D" w14:textId="676AA0C9" w:rsidR="005B7E7B" w:rsidRPr="00235199" w:rsidRDefault="005B7E7B" w:rsidP="00FA26D2">
            <w:pPr>
              <w:jc w:val="center"/>
              <w:rPr>
                <w:rFonts w:ascii="Arial" w:hAnsi="Arial" w:cs="Arial"/>
                <w:sz w:val="20"/>
                <w:szCs w:val="20"/>
              </w:rPr>
            </w:pPr>
          </w:p>
        </w:tc>
        <w:tc>
          <w:tcPr>
            <w:tcW w:w="794" w:type="pct"/>
            <w:tcBorders>
              <w:right w:val="single" w:sz="4" w:space="0" w:color="auto"/>
            </w:tcBorders>
            <w:noWrap/>
            <w:vAlign w:val="center"/>
            <w:hideMark/>
          </w:tcPr>
          <w:p w14:paraId="2C469747"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2B263F15"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754EDC9F" w14:textId="77777777" w:rsidR="005B7E7B" w:rsidRPr="00235199" w:rsidRDefault="005B7E7B" w:rsidP="00FA26D2">
            <w:pPr>
              <w:rPr>
                <w:rFonts w:ascii="Arial" w:hAnsi="Arial" w:cs="Arial"/>
                <w:sz w:val="20"/>
                <w:szCs w:val="20"/>
              </w:rPr>
            </w:pPr>
            <w:r w:rsidRPr="00235199">
              <w:rPr>
                <w:rFonts w:ascii="Arial" w:hAnsi="Arial" w:cs="Arial"/>
                <w:sz w:val="20"/>
                <w:szCs w:val="20"/>
              </w:rPr>
              <w:t>M20</w:t>
            </w:r>
          </w:p>
        </w:tc>
        <w:tc>
          <w:tcPr>
            <w:tcW w:w="476" w:type="pct"/>
            <w:noWrap/>
            <w:vAlign w:val="center"/>
            <w:hideMark/>
          </w:tcPr>
          <w:p w14:paraId="6D72B15A"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640AB19E" w14:textId="77777777" w:rsidR="005B7E7B" w:rsidRPr="00235199" w:rsidRDefault="005B7E7B" w:rsidP="00FA26D2">
            <w:pPr>
              <w:jc w:val="center"/>
              <w:rPr>
                <w:rFonts w:ascii="Arial" w:hAnsi="Arial" w:cs="Arial"/>
                <w:sz w:val="20"/>
                <w:szCs w:val="20"/>
              </w:rPr>
            </w:pPr>
          </w:p>
        </w:tc>
      </w:tr>
      <w:tr w:rsidR="005B7E7B" w:rsidRPr="00235199" w14:paraId="7ABD3323" w14:textId="77777777" w:rsidTr="00FA26D2">
        <w:trPr>
          <w:trHeight w:val="257"/>
        </w:trPr>
        <w:tc>
          <w:tcPr>
            <w:tcW w:w="476" w:type="pct"/>
            <w:vMerge/>
            <w:shd w:val="clear" w:color="auto" w:fill="D9D9D9" w:themeFill="background1" w:themeFillShade="D9"/>
            <w:vAlign w:val="center"/>
            <w:hideMark/>
          </w:tcPr>
          <w:p w14:paraId="68DABBC1"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2A61C54A" w14:textId="77777777" w:rsidR="005B7E7B" w:rsidRPr="00235199" w:rsidRDefault="005B7E7B" w:rsidP="00FA26D2">
            <w:pPr>
              <w:rPr>
                <w:rFonts w:ascii="Arial" w:hAnsi="Arial" w:cs="Arial"/>
                <w:sz w:val="20"/>
                <w:szCs w:val="20"/>
              </w:rPr>
            </w:pPr>
            <w:r w:rsidRPr="00235199">
              <w:rPr>
                <w:rFonts w:ascii="Arial" w:hAnsi="Arial" w:cs="Arial"/>
                <w:sz w:val="20"/>
                <w:szCs w:val="20"/>
              </w:rPr>
              <w:t>Week 15</w:t>
            </w:r>
          </w:p>
        </w:tc>
        <w:tc>
          <w:tcPr>
            <w:tcW w:w="476" w:type="pct"/>
            <w:noWrap/>
            <w:vAlign w:val="center"/>
            <w:hideMark/>
          </w:tcPr>
          <w:p w14:paraId="03DA6A20" w14:textId="77777777" w:rsidR="005B7E7B" w:rsidRPr="00235199" w:rsidRDefault="005B7E7B" w:rsidP="00FA26D2">
            <w:pPr>
              <w:jc w:val="center"/>
              <w:rPr>
                <w:rFonts w:ascii="Arial" w:hAnsi="Arial" w:cs="Arial"/>
                <w:sz w:val="20"/>
                <w:szCs w:val="20"/>
              </w:rPr>
            </w:pPr>
          </w:p>
        </w:tc>
        <w:tc>
          <w:tcPr>
            <w:tcW w:w="794" w:type="pct"/>
            <w:tcBorders>
              <w:right w:val="single" w:sz="4" w:space="0" w:color="auto"/>
            </w:tcBorders>
            <w:noWrap/>
            <w:vAlign w:val="center"/>
            <w:hideMark/>
          </w:tcPr>
          <w:p w14:paraId="6D25F09D"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638CB091"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275E9C7E" w14:textId="77777777" w:rsidR="005B7E7B" w:rsidRPr="00235199" w:rsidRDefault="005B7E7B" w:rsidP="00FA26D2">
            <w:pPr>
              <w:rPr>
                <w:rFonts w:ascii="Arial" w:hAnsi="Arial" w:cs="Arial"/>
                <w:sz w:val="20"/>
                <w:szCs w:val="20"/>
              </w:rPr>
            </w:pPr>
            <w:r w:rsidRPr="00235199">
              <w:rPr>
                <w:rFonts w:ascii="Arial" w:hAnsi="Arial" w:cs="Arial"/>
                <w:sz w:val="20"/>
                <w:szCs w:val="20"/>
              </w:rPr>
              <w:t>M21</w:t>
            </w:r>
          </w:p>
        </w:tc>
        <w:tc>
          <w:tcPr>
            <w:tcW w:w="476" w:type="pct"/>
            <w:noWrap/>
            <w:vAlign w:val="center"/>
            <w:hideMark/>
          </w:tcPr>
          <w:p w14:paraId="73A6643D"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51606987"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Local Nephrologist</w:t>
            </w:r>
          </w:p>
        </w:tc>
      </w:tr>
      <w:tr w:rsidR="005B7E7B" w:rsidRPr="00235199" w14:paraId="13D1E53E" w14:textId="77777777" w:rsidTr="00FA26D2">
        <w:trPr>
          <w:trHeight w:val="257"/>
        </w:trPr>
        <w:tc>
          <w:tcPr>
            <w:tcW w:w="476" w:type="pct"/>
            <w:vMerge/>
            <w:shd w:val="clear" w:color="auto" w:fill="D9D9D9" w:themeFill="background1" w:themeFillShade="D9"/>
            <w:vAlign w:val="center"/>
            <w:hideMark/>
          </w:tcPr>
          <w:p w14:paraId="475FB06A" w14:textId="77777777" w:rsidR="005B7E7B" w:rsidRPr="00235199" w:rsidRDefault="005B7E7B" w:rsidP="00FA26D2">
            <w:pPr>
              <w:rPr>
                <w:rFonts w:ascii="Arial" w:hAnsi="Arial" w:cs="Arial"/>
                <w:sz w:val="20"/>
                <w:szCs w:val="20"/>
              </w:rPr>
            </w:pPr>
          </w:p>
        </w:tc>
        <w:tc>
          <w:tcPr>
            <w:tcW w:w="476" w:type="pct"/>
            <w:shd w:val="clear" w:color="auto" w:fill="D9D9D9" w:themeFill="background1" w:themeFillShade="D9"/>
            <w:noWrap/>
            <w:vAlign w:val="center"/>
            <w:hideMark/>
          </w:tcPr>
          <w:p w14:paraId="3CFF9F29" w14:textId="77777777" w:rsidR="005B7E7B" w:rsidRPr="00235199" w:rsidRDefault="005B7E7B" w:rsidP="00FA26D2">
            <w:pPr>
              <w:rPr>
                <w:rFonts w:ascii="Arial" w:hAnsi="Arial" w:cs="Arial"/>
                <w:sz w:val="20"/>
                <w:szCs w:val="20"/>
              </w:rPr>
            </w:pPr>
            <w:r w:rsidRPr="00235199">
              <w:rPr>
                <w:rFonts w:ascii="Arial" w:hAnsi="Arial" w:cs="Arial"/>
                <w:sz w:val="20"/>
                <w:szCs w:val="20"/>
              </w:rPr>
              <w:t>Week 16</w:t>
            </w:r>
          </w:p>
        </w:tc>
        <w:tc>
          <w:tcPr>
            <w:tcW w:w="476" w:type="pct"/>
            <w:noWrap/>
            <w:vAlign w:val="center"/>
            <w:hideMark/>
          </w:tcPr>
          <w:p w14:paraId="3589BAC4"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7FCEC6FE" w14:textId="16967839"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3AB4FDA7"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4C73C16A" w14:textId="77777777" w:rsidR="005B7E7B" w:rsidRPr="00235199" w:rsidRDefault="005B7E7B" w:rsidP="00FA26D2">
            <w:pPr>
              <w:rPr>
                <w:rFonts w:ascii="Arial" w:hAnsi="Arial" w:cs="Arial"/>
                <w:sz w:val="20"/>
                <w:szCs w:val="20"/>
              </w:rPr>
            </w:pPr>
            <w:r w:rsidRPr="00235199">
              <w:rPr>
                <w:rFonts w:ascii="Arial" w:hAnsi="Arial" w:cs="Arial"/>
                <w:sz w:val="20"/>
                <w:szCs w:val="20"/>
              </w:rPr>
              <w:t>M22</w:t>
            </w:r>
          </w:p>
        </w:tc>
        <w:tc>
          <w:tcPr>
            <w:tcW w:w="476" w:type="pct"/>
            <w:noWrap/>
            <w:vAlign w:val="center"/>
            <w:hideMark/>
          </w:tcPr>
          <w:p w14:paraId="0FCFDFDE"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34CC11C1" w14:textId="77777777" w:rsidR="005B7E7B" w:rsidRPr="00235199" w:rsidRDefault="005B7E7B" w:rsidP="00FA26D2">
            <w:pPr>
              <w:jc w:val="center"/>
              <w:rPr>
                <w:rFonts w:ascii="Arial" w:hAnsi="Arial" w:cs="Arial"/>
                <w:sz w:val="20"/>
                <w:szCs w:val="20"/>
              </w:rPr>
            </w:pPr>
          </w:p>
        </w:tc>
      </w:tr>
      <w:tr w:rsidR="005B7E7B" w:rsidRPr="00235199" w14:paraId="53692B20" w14:textId="77777777" w:rsidTr="00FA26D2">
        <w:trPr>
          <w:trHeight w:val="257"/>
        </w:trPr>
        <w:tc>
          <w:tcPr>
            <w:tcW w:w="476" w:type="pct"/>
            <w:shd w:val="clear" w:color="auto" w:fill="D9D9D9" w:themeFill="background1" w:themeFillShade="D9"/>
            <w:noWrap/>
            <w:vAlign w:val="center"/>
            <w:hideMark/>
          </w:tcPr>
          <w:p w14:paraId="765443FA" w14:textId="77777777" w:rsidR="005B7E7B" w:rsidRPr="00235199" w:rsidRDefault="005B7E7B" w:rsidP="00FA26D2">
            <w:pPr>
              <w:rPr>
                <w:rFonts w:ascii="Arial" w:hAnsi="Arial" w:cs="Arial"/>
                <w:sz w:val="20"/>
                <w:szCs w:val="20"/>
              </w:rPr>
            </w:pPr>
            <w:r w:rsidRPr="00235199">
              <w:rPr>
                <w:rFonts w:ascii="Arial" w:hAnsi="Arial" w:cs="Arial"/>
                <w:sz w:val="20"/>
                <w:szCs w:val="20"/>
              </w:rPr>
              <w:t>M5</w:t>
            </w:r>
          </w:p>
        </w:tc>
        <w:tc>
          <w:tcPr>
            <w:tcW w:w="476" w:type="pct"/>
            <w:shd w:val="clear" w:color="auto" w:fill="D9D9D9" w:themeFill="background1" w:themeFillShade="D9"/>
            <w:noWrap/>
            <w:vAlign w:val="center"/>
            <w:hideMark/>
          </w:tcPr>
          <w:p w14:paraId="19C0C077" w14:textId="77777777" w:rsidR="005B7E7B" w:rsidRPr="00235199" w:rsidRDefault="005B7E7B" w:rsidP="00FA26D2">
            <w:pPr>
              <w:rPr>
                <w:rFonts w:ascii="Arial" w:hAnsi="Arial" w:cs="Arial"/>
                <w:sz w:val="20"/>
                <w:szCs w:val="20"/>
              </w:rPr>
            </w:pPr>
            <w:r w:rsidRPr="00235199">
              <w:rPr>
                <w:rFonts w:ascii="Arial" w:hAnsi="Arial" w:cs="Arial"/>
                <w:sz w:val="20"/>
                <w:szCs w:val="20"/>
              </w:rPr>
              <w:t> </w:t>
            </w:r>
          </w:p>
        </w:tc>
        <w:tc>
          <w:tcPr>
            <w:tcW w:w="476" w:type="pct"/>
            <w:noWrap/>
            <w:vAlign w:val="center"/>
            <w:hideMark/>
          </w:tcPr>
          <w:p w14:paraId="12A4456A"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43079F1E" w14:textId="77777777" w:rsidR="005B7E7B" w:rsidRPr="00235199" w:rsidRDefault="005B7E7B" w:rsidP="00FA26D2">
            <w:pPr>
              <w:jc w:val="center"/>
              <w:rPr>
                <w:rFonts w:ascii="Arial" w:hAnsi="Arial" w:cs="Arial"/>
                <w:sz w:val="20"/>
                <w:szCs w:val="20"/>
              </w:rPr>
            </w:pPr>
          </w:p>
        </w:tc>
        <w:tc>
          <w:tcPr>
            <w:tcW w:w="396" w:type="pct"/>
            <w:tcBorders>
              <w:top w:val="nil"/>
              <w:left w:val="single" w:sz="4" w:space="0" w:color="auto"/>
              <w:bottom w:val="nil"/>
              <w:right w:val="single" w:sz="4" w:space="0" w:color="auto"/>
            </w:tcBorders>
            <w:shd w:val="clear" w:color="auto" w:fill="auto"/>
            <w:noWrap/>
            <w:hideMark/>
          </w:tcPr>
          <w:p w14:paraId="167010CD"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64414636" w14:textId="77777777" w:rsidR="005B7E7B" w:rsidRPr="00235199" w:rsidRDefault="005B7E7B" w:rsidP="00FA26D2">
            <w:pPr>
              <w:rPr>
                <w:rFonts w:ascii="Arial" w:hAnsi="Arial" w:cs="Arial"/>
                <w:sz w:val="20"/>
                <w:szCs w:val="20"/>
              </w:rPr>
            </w:pPr>
            <w:r w:rsidRPr="00235199">
              <w:rPr>
                <w:rFonts w:ascii="Arial" w:hAnsi="Arial" w:cs="Arial"/>
                <w:sz w:val="20"/>
                <w:szCs w:val="20"/>
              </w:rPr>
              <w:t>M23</w:t>
            </w:r>
          </w:p>
        </w:tc>
        <w:tc>
          <w:tcPr>
            <w:tcW w:w="476" w:type="pct"/>
            <w:noWrap/>
            <w:vAlign w:val="center"/>
            <w:hideMark/>
          </w:tcPr>
          <w:p w14:paraId="372F793B"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noWrap/>
            <w:vAlign w:val="center"/>
            <w:hideMark/>
          </w:tcPr>
          <w:p w14:paraId="334AB0B0" w14:textId="77777777" w:rsidR="005B7E7B" w:rsidRPr="00235199" w:rsidRDefault="005B7E7B" w:rsidP="00FA26D2">
            <w:pPr>
              <w:jc w:val="center"/>
              <w:rPr>
                <w:rFonts w:ascii="Arial" w:hAnsi="Arial" w:cs="Arial"/>
                <w:sz w:val="20"/>
                <w:szCs w:val="20"/>
              </w:rPr>
            </w:pPr>
          </w:p>
        </w:tc>
      </w:tr>
      <w:tr w:rsidR="005B7E7B" w:rsidRPr="00235199" w14:paraId="4E874367" w14:textId="77777777" w:rsidTr="00FA26D2">
        <w:trPr>
          <w:trHeight w:val="289"/>
        </w:trPr>
        <w:tc>
          <w:tcPr>
            <w:tcW w:w="476" w:type="pct"/>
            <w:shd w:val="clear" w:color="auto" w:fill="D9D9D9" w:themeFill="background1" w:themeFillShade="D9"/>
            <w:noWrap/>
            <w:vAlign w:val="center"/>
            <w:hideMark/>
          </w:tcPr>
          <w:p w14:paraId="04A846A4" w14:textId="77777777" w:rsidR="005B7E7B" w:rsidRPr="00235199" w:rsidRDefault="005B7E7B" w:rsidP="00FA26D2">
            <w:pPr>
              <w:rPr>
                <w:rFonts w:ascii="Arial" w:hAnsi="Arial" w:cs="Arial"/>
                <w:sz w:val="20"/>
                <w:szCs w:val="20"/>
              </w:rPr>
            </w:pPr>
            <w:r w:rsidRPr="00235199">
              <w:rPr>
                <w:rFonts w:ascii="Arial" w:hAnsi="Arial" w:cs="Arial"/>
                <w:sz w:val="20"/>
                <w:szCs w:val="20"/>
              </w:rPr>
              <w:t>M6</w:t>
            </w:r>
          </w:p>
        </w:tc>
        <w:tc>
          <w:tcPr>
            <w:tcW w:w="476" w:type="pct"/>
            <w:shd w:val="clear" w:color="auto" w:fill="D9D9D9" w:themeFill="background1" w:themeFillShade="D9"/>
            <w:noWrap/>
            <w:vAlign w:val="center"/>
            <w:hideMark/>
          </w:tcPr>
          <w:p w14:paraId="46AAB727" w14:textId="77777777" w:rsidR="005B7E7B" w:rsidRPr="00235199" w:rsidRDefault="005B7E7B" w:rsidP="00FA26D2">
            <w:pPr>
              <w:rPr>
                <w:rFonts w:ascii="Arial" w:hAnsi="Arial" w:cs="Arial"/>
                <w:sz w:val="20"/>
                <w:szCs w:val="20"/>
              </w:rPr>
            </w:pPr>
            <w:r w:rsidRPr="00235199">
              <w:rPr>
                <w:rFonts w:ascii="Arial" w:hAnsi="Arial" w:cs="Arial"/>
                <w:sz w:val="20"/>
                <w:szCs w:val="20"/>
              </w:rPr>
              <w:t> </w:t>
            </w:r>
          </w:p>
        </w:tc>
        <w:tc>
          <w:tcPr>
            <w:tcW w:w="476" w:type="pct"/>
            <w:noWrap/>
            <w:vAlign w:val="center"/>
            <w:hideMark/>
          </w:tcPr>
          <w:p w14:paraId="1E412824"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794" w:type="pct"/>
            <w:tcBorders>
              <w:right w:val="single" w:sz="4" w:space="0" w:color="auto"/>
            </w:tcBorders>
            <w:noWrap/>
            <w:vAlign w:val="center"/>
            <w:hideMark/>
          </w:tcPr>
          <w:p w14:paraId="44AD9FCE"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Nephrologist (In person)</w:t>
            </w:r>
          </w:p>
        </w:tc>
        <w:tc>
          <w:tcPr>
            <w:tcW w:w="396" w:type="pct"/>
            <w:tcBorders>
              <w:top w:val="nil"/>
              <w:left w:val="single" w:sz="4" w:space="0" w:color="auto"/>
              <w:bottom w:val="nil"/>
              <w:right w:val="single" w:sz="4" w:space="0" w:color="auto"/>
            </w:tcBorders>
            <w:shd w:val="clear" w:color="auto" w:fill="auto"/>
            <w:noWrap/>
            <w:hideMark/>
          </w:tcPr>
          <w:p w14:paraId="53D87A8D" w14:textId="77777777" w:rsidR="005B7E7B" w:rsidRPr="00235199" w:rsidRDefault="005B7E7B" w:rsidP="00FA26D2">
            <w:pPr>
              <w:rPr>
                <w:rFonts w:ascii="Arial" w:hAnsi="Arial" w:cs="Arial"/>
                <w:sz w:val="20"/>
                <w:szCs w:val="20"/>
              </w:rPr>
            </w:pPr>
          </w:p>
        </w:tc>
        <w:tc>
          <w:tcPr>
            <w:tcW w:w="476" w:type="pct"/>
            <w:tcBorders>
              <w:left w:val="single" w:sz="4" w:space="0" w:color="auto"/>
            </w:tcBorders>
            <w:shd w:val="clear" w:color="auto" w:fill="D9D9D9" w:themeFill="background1" w:themeFillShade="D9"/>
            <w:noWrap/>
            <w:vAlign w:val="center"/>
            <w:hideMark/>
          </w:tcPr>
          <w:p w14:paraId="32E24F76" w14:textId="77777777" w:rsidR="005B7E7B" w:rsidRPr="00235199" w:rsidRDefault="005B7E7B" w:rsidP="00FA26D2">
            <w:pPr>
              <w:rPr>
                <w:rFonts w:ascii="Arial" w:hAnsi="Arial" w:cs="Arial"/>
                <w:sz w:val="20"/>
                <w:szCs w:val="20"/>
              </w:rPr>
            </w:pPr>
            <w:r w:rsidRPr="00235199">
              <w:rPr>
                <w:rFonts w:ascii="Arial" w:hAnsi="Arial" w:cs="Arial"/>
                <w:sz w:val="20"/>
                <w:szCs w:val="20"/>
              </w:rPr>
              <w:t>M24</w:t>
            </w:r>
          </w:p>
        </w:tc>
        <w:tc>
          <w:tcPr>
            <w:tcW w:w="476" w:type="pct"/>
            <w:noWrap/>
            <w:vAlign w:val="center"/>
            <w:hideMark/>
          </w:tcPr>
          <w:p w14:paraId="2F0F2C59"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1x</w:t>
            </w:r>
          </w:p>
        </w:tc>
        <w:tc>
          <w:tcPr>
            <w:tcW w:w="1430" w:type="pct"/>
            <w:vAlign w:val="center"/>
            <w:hideMark/>
          </w:tcPr>
          <w:p w14:paraId="74251AEF" w14:textId="77777777" w:rsidR="005B7E7B" w:rsidRPr="00235199" w:rsidRDefault="005B7E7B" w:rsidP="00FA26D2">
            <w:pPr>
              <w:jc w:val="center"/>
              <w:rPr>
                <w:rFonts w:ascii="Arial" w:hAnsi="Arial" w:cs="Arial"/>
                <w:sz w:val="20"/>
                <w:szCs w:val="20"/>
              </w:rPr>
            </w:pPr>
            <w:r w:rsidRPr="00235199">
              <w:rPr>
                <w:rFonts w:ascii="Arial" w:hAnsi="Arial" w:cs="Arial"/>
                <w:sz w:val="20"/>
                <w:szCs w:val="20"/>
              </w:rPr>
              <w:t>APP (In Person)</w:t>
            </w:r>
          </w:p>
        </w:tc>
      </w:tr>
    </w:tbl>
    <w:p w14:paraId="2265DB64" w14:textId="77777777" w:rsidR="007A420E" w:rsidRPr="00235199" w:rsidRDefault="007A420E" w:rsidP="007A420E">
      <w:pPr>
        <w:rPr>
          <w:rFonts w:ascii="Arial" w:hAnsi="Arial" w:cs="Arial"/>
          <w:b/>
          <w:sz w:val="20"/>
          <w:szCs w:val="20"/>
        </w:rPr>
      </w:pPr>
    </w:p>
    <w:p w14:paraId="2374E846" w14:textId="77777777" w:rsidR="00B45BB6" w:rsidRPr="00235199" w:rsidRDefault="00B45BB6" w:rsidP="00B45BB6">
      <w:pPr>
        <w:rPr>
          <w:rFonts w:ascii="Arial" w:hAnsi="Arial" w:cs="Arial"/>
          <w:sz w:val="20"/>
          <w:szCs w:val="20"/>
        </w:rPr>
      </w:pPr>
    </w:p>
    <w:p w14:paraId="538F97BE" w14:textId="77777777" w:rsidR="007A420E" w:rsidRPr="00235199" w:rsidRDefault="007A420E" w:rsidP="00B45BB6">
      <w:pPr>
        <w:rPr>
          <w:rFonts w:ascii="Arial" w:hAnsi="Arial" w:cs="Arial"/>
          <w:b/>
          <w:sz w:val="20"/>
          <w:szCs w:val="20"/>
        </w:rPr>
      </w:pPr>
    </w:p>
    <w:p w14:paraId="56FF8B7D" w14:textId="2A928F48" w:rsidR="00B45BB6" w:rsidRPr="00235199" w:rsidRDefault="00B45BB6" w:rsidP="00B45BB6">
      <w:pPr>
        <w:rPr>
          <w:rFonts w:ascii="Arial" w:hAnsi="Arial" w:cs="Arial"/>
          <w:b/>
          <w:sz w:val="20"/>
          <w:szCs w:val="20"/>
        </w:rPr>
      </w:pPr>
      <w:r w:rsidRPr="00235199">
        <w:rPr>
          <w:rFonts w:ascii="Arial" w:hAnsi="Arial" w:cs="Arial"/>
          <w:b/>
          <w:sz w:val="20"/>
          <w:szCs w:val="20"/>
        </w:rPr>
        <w:t>Table 3. High-Risk Patient Follow-up Schedule (such as DGF)</w:t>
      </w:r>
    </w:p>
    <w:p w14:paraId="24970DE2" w14:textId="77777777" w:rsidR="00B45BB6" w:rsidRPr="00235199" w:rsidRDefault="00B45BB6" w:rsidP="00B45BB6">
      <w:pPr>
        <w:rPr>
          <w:rFonts w:ascii="Arial" w:hAnsi="Arial" w:cs="Arial"/>
          <w:sz w:val="20"/>
          <w:szCs w:val="20"/>
        </w:rPr>
      </w:pPr>
    </w:p>
    <w:tbl>
      <w:tblPr>
        <w:tblStyle w:val="TableGrid"/>
        <w:tblW w:w="0" w:type="auto"/>
        <w:tblLook w:val="04A0" w:firstRow="1" w:lastRow="0" w:firstColumn="1" w:lastColumn="0" w:noHBand="0" w:noVBand="1"/>
      </w:tblPr>
      <w:tblGrid>
        <w:gridCol w:w="1293"/>
        <w:gridCol w:w="1293"/>
        <w:gridCol w:w="919"/>
        <w:gridCol w:w="2970"/>
      </w:tblGrid>
      <w:tr w:rsidR="00B45BB6" w:rsidRPr="00235199" w14:paraId="29A47D35" w14:textId="77777777" w:rsidTr="0049503C">
        <w:trPr>
          <w:trHeight w:val="238"/>
        </w:trPr>
        <w:tc>
          <w:tcPr>
            <w:tcW w:w="1293" w:type="dxa"/>
            <w:shd w:val="clear" w:color="auto" w:fill="000000" w:themeFill="text1"/>
            <w:noWrap/>
            <w:hideMark/>
          </w:tcPr>
          <w:p w14:paraId="51FC57EA" w14:textId="77777777" w:rsidR="00B45BB6" w:rsidRPr="00235199" w:rsidRDefault="00B45BB6" w:rsidP="0049503C">
            <w:pPr>
              <w:rPr>
                <w:rFonts w:ascii="Arial" w:hAnsi="Arial" w:cs="Arial"/>
                <w:sz w:val="20"/>
                <w:szCs w:val="20"/>
              </w:rPr>
            </w:pPr>
            <w:r w:rsidRPr="00235199">
              <w:rPr>
                <w:rFonts w:ascii="Arial" w:hAnsi="Arial" w:cs="Arial"/>
                <w:sz w:val="20"/>
                <w:szCs w:val="20"/>
              </w:rPr>
              <w:t>Month</w:t>
            </w:r>
          </w:p>
        </w:tc>
        <w:tc>
          <w:tcPr>
            <w:tcW w:w="1293" w:type="dxa"/>
            <w:shd w:val="clear" w:color="auto" w:fill="000000" w:themeFill="text1"/>
            <w:noWrap/>
            <w:hideMark/>
          </w:tcPr>
          <w:p w14:paraId="58C58A6B" w14:textId="77777777" w:rsidR="00B45BB6" w:rsidRPr="00235199" w:rsidRDefault="00B45BB6" w:rsidP="0049503C">
            <w:pPr>
              <w:rPr>
                <w:rFonts w:ascii="Arial" w:hAnsi="Arial" w:cs="Arial"/>
                <w:sz w:val="20"/>
                <w:szCs w:val="20"/>
              </w:rPr>
            </w:pPr>
            <w:r w:rsidRPr="00235199">
              <w:rPr>
                <w:rFonts w:ascii="Arial" w:hAnsi="Arial" w:cs="Arial"/>
                <w:sz w:val="20"/>
                <w:szCs w:val="20"/>
              </w:rPr>
              <w:t>Week</w:t>
            </w:r>
          </w:p>
        </w:tc>
        <w:tc>
          <w:tcPr>
            <w:tcW w:w="919" w:type="dxa"/>
            <w:shd w:val="clear" w:color="auto" w:fill="000000" w:themeFill="text1"/>
            <w:noWrap/>
            <w:hideMark/>
          </w:tcPr>
          <w:p w14:paraId="2D5BFF9E" w14:textId="77777777" w:rsidR="00B45BB6" w:rsidRPr="00235199" w:rsidRDefault="00B45BB6" w:rsidP="0049503C">
            <w:pPr>
              <w:rPr>
                <w:rFonts w:ascii="Arial" w:hAnsi="Arial" w:cs="Arial"/>
                <w:sz w:val="20"/>
                <w:szCs w:val="20"/>
              </w:rPr>
            </w:pPr>
            <w:r w:rsidRPr="00235199">
              <w:rPr>
                <w:rFonts w:ascii="Arial" w:hAnsi="Arial" w:cs="Arial"/>
                <w:sz w:val="20"/>
                <w:szCs w:val="20"/>
              </w:rPr>
              <w:t>Labs</w:t>
            </w:r>
          </w:p>
        </w:tc>
        <w:tc>
          <w:tcPr>
            <w:tcW w:w="2970" w:type="dxa"/>
            <w:shd w:val="clear" w:color="auto" w:fill="000000" w:themeFill="text1"/>
            <w:noWrap/>
            <w:hideMark/>
          </w:tcPr>
          <w:p w14:paraId="3D6A1495" w14:textId="77777777" w:rsidR="00B45BB6" w:rsidRPr="00235199" w:rsidRDefault="00B45BB6" w:rsidP="0049503C">
            <w:pPr>
              <w:rPr>
                <w:rFonts w:ascii="Arial" w:hAnsi="Arial" w:cs="Arial"/>
                <w:sz w:val="20"/>
                <w:szCs w:val="20"/>
              </w:rPr>
            </w:pPr>
            <w:r w:rsidRPr="00235199">
              <w:rPr>
                <w:rFonts w:ascii="Arial" w:hAnsi="Arial" w:cs="Arial"/>
                <w:sz w:val="20"/>
                <w:szCs w:val="20"/>
              </w:rPr>
              <w:t>Visits</w:t>
            </w:r>
          </w:p>
        </w:tc>
      </w:tr>
      <w:tr w:rsidR="00B45BB6" w:rsidRPr="00235199" w14:paraId="598805CE" w14:textId="77777777" w:rsidTr="0049503C">
        <w:trPr>
          <w:trHeight w:val="238"/>
        </w:trPr>
        <w:tc>
          <w:tcPr>
            <w:tcW w:w="1293" w:type="dxa"/>
            <w:vMerge w:val="restart"/>
            <w:shd w:val="clear" w:color="auto" w:fill="D9D9D9" w:themeFill="background1" w:themeFillShade="D9"/>
            <w:noWrap/>
            <w:vAlign w:val="center"/>
            <w:hideMark/>
          </w:tcPr>
          <w:p w14:paraId="2664355E" w14:textId="77777777" w:rsidR="00B45BB6" w:rsidRPr="00235199" w:rsidRDefault="00B45BB6" w:rsidP="0049503C">
            <w:pPr>
              <w:rPr>
                <w:rFonts w:ascii="Arial" w:hAnsi="Arial" w:cs="Arial"/>
                <w:sz w:val="20"/>
                <w:szCs w:val="20"/>
              </w:rPr>
            </w:pPr>
            <w:r w:rsidRPr="00235199">
              <w:rPr>
                <w:rFonts w:ascii="Arial" w:hAnsi="Arial" w:cs="Arial"/>
                <w:sz w:val="20"/>
                <w:szCs w:val="20"/>
              </w:rPr>
              <w:t>M1</w:t>
            </w:r>
          </w:p>
          <w:p w14:paraId="6D602C31"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p w14:paraId="1D8C33DC"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p w14:paraId="26AE53AB"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tc>
        <w:tc>
          <w:tcPr>
            <w:tcW w:w="1293" w:type="dxa"/>
            <w:shd w:val="clear" w:color="auto" w:fill="D9D9D9" w:themeFill="background1" w:themeFillShade="D9"/>
            <w:noWrap/>
            <w:vAlign w:val="center"/>
            <w:hideMark/>
          </w:tcPr>
          <w:p w14:paraId="08CC8B4F" w14:textId="77777777" w:rsidR="00B45BB6" w:rsidRPr="00235199" w:rsidRDefault="00B45BB6" w:rsidP="0049503C">
            <w:pPr>
              <w:rPr>
                <w:rFonts w:ascii="Arial" w:hAnsi="Arial" w:cs="Arial"/>
                <w:sz w:val="20"/>
                <w:szCs w:val="20"/>
              </w:rPr>
            </w:pPr>
            <w:r w:rsidRPr="00235199">
              <w:rPr>
                <w:rFonts w:ascii="Arial" w:hAnsi="Arial" w:cs="Arial"/>
                <w:sz w:val="20"/>
                <w:szCs w:val="20"/>
              </w:rPr>
              <w:t>Week 1</w:t>
            </w:r>
          </w:p>
        </w:tc>
        <w:tc>
          <w:tcPr>
            <w:tcW w:w="919" w:type="dxa"/>
            <w:noWrap/>
            <w:vAlign w:val="center"/>
            <w:hideMark/>
          </w:tcPr>
          <w:p w14:paraId="2A09146A"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2x</w:t>
            </w:r>
          </w:p>
        </w:tc>
        <w:tc>
          <w:tcPr>
            <w:tcW w:w="2970" w:type="dxa"/>
            <w:noWrap/>
            <w:vAlign w:val="center"/>
            <w:hideMark/>
          </w:tcPr>
          <w:p w14:paraId="3961019F"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Surgeon</w:t>
            </w:r>
          </w:p>
        </w:tc>
      </w:tr>
      <w:tr w:rsidR="00B45BB6" w:rsidRPr="00235199" w14:paraId="5D3223A3" w14:textId="77777777" w:rsidTr="0049503C">
        <w:trPr>
          <w:trHeight w:val="238"/>
        </w:trPr>
        <w:tc>
          <w:tcPr>
            <w:tcW w:w="1293" w:type="dxa"/>
            <w:vMerge/>
            <w:shd w:val="clear" w:color="auto" w:fill="D9D9D9" w:themeFill="background1" w:themeFillShade="D9"/>
            <w:noWrap/>
            <w:vAlign w:val="center"/>
            <w:hideMark/>
          </w:tcPr>
          <w:p w14:paraId="52538FE5"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6AC418C8" w14:textId="77777777" w:rsidR="00B45BB6" w:rsidRPr="00235199" w:rsidRDefault="00B45BB6" w:rsidP="0049503C">
            <w:pPr>
              <w:rPr>
                <w:rFonts w:ascii="Arial" w:hAnsi="Arial" w:cs="Arial"/>
                <w:sz w:val="20"/>
                <w:szCs w:val="20"/>
              </w:rPr>
            </w:pPr>
            <w:r w:rsidRPr="00235199">
              <w:rPr>
                <w:rFonts w:ascii="Arial" w:hAnsi="Arial" w:cs="Arial"/>
                <w:sz w:val="20"/>
                <w:szCs w:val="20"/>
              </w:rPr>
              <w:t>Week 2</w:t>
            </w:r>
          </w:p>
        </w:tc>
        <w:tc>
          <w:tcPr>
            <w:tcW w:w="919" w:type="dxa"/>
            <w:noWrap/>
            <w:vAlign w:val="center"/>
            <w:hideMark/>
          </w:tcPr>
          <w:p w14:paraId="7FF7B3A1"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2x</w:t>
            </w:r>
          </w:p>
        </w:tc>
        <w:tc>
          <w:tcPr>
            <w:tcW w:w="2970" w:type="dxa"/>
            <w:noWrap/>
            <w:vAlign w:val="center"/>
            <w:hideMark/>
          </w:tcPr>
          <w:p w14:paraId="5CB314CF"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Surgeon</w:t>
            </w:r>
          </w:p>
        </w:tc>
      </w:tr>
      <w:tr w:rsidR="00B45BB6" w:rsidRPr="00235199" w14:paraId="147FD484" w14:textId="77777777" w:rsidTr="0049503C">
        <w:trPr>
          <w:trHeight w:val="238"/>
        </w:trPr>
        <w:tc>
          <w:tcPr>
            <w:tcW w:w="1293" w:type="dxa"/>
            <w:vMerge/>
            <w:shd w:val="clear" w:color="auto" w:fill="D9D9D9" w:themeFill="background1" w:themeFillShade="D9"/>
            <w:noWrap/>
            <w:vAlign w:val="center"/>
            <w:hideMark/>
          </w:tcPr>
          <w:p w14:paraId="678E0745"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4EB9C0DA" w14:textId="77777777" w:rsidR="00B45BB6" w:rsidRPr="00235199" w:rsidRDefault="00B45BB6" w:rsidP="0049503C">
            <w:pPr>
              <w:rPr>
                <w:rFonts w:ascii="Arial" w:hAnsi="Arial" w:cs="Arial"/>
                <w:sz w:val="20"/>
                <w:szCs w:val="20"/>
              </w:rPr>
            </w:pPr>
            <w:r w:rsidRPr="00235199">
              <w:rPr>
                <w:rFonts w:ascii="Arial" w:hAnsi="Arial" w:cs="Arial"/>
                <w:sz w:val="20"/>
                <w:szCs w:val="20"/>
              </w:rPr>
              <w:t>Week 3</w:t>
            </w:r>
          </w:p>
        </w:tc>
        <w:tc>
          <w:tcPr>
            <w:tcW w:w="919" w:type="dxa"/>
            <w:noWrap/>
            <w:vAlign w:val="center"/>
            <w:hideMark/>
          </w:tcPr>
          <w:p w14:paraId="47283C6B"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2x</w:t>
            </w:r>
          </w:p>
        </w:tc>
        <w:tc>
          <w:tcPr>
            <w:tcW w:w="2970" w:type="dxa"/>
            <w:noWrap/>
            <w:vAlign w:val="center"/>
            <w:hideMark/>
          </w:tcPr>
          <w:p w14:paraId="6DA2AAD0" w14:textId="77777777" w:rsidR="00B45BB6" w:rsidRPr="00235199" w:rsidRDefault="00B45BB6" w:rsidP="0049503C">
            <w:pPr>
              <w:jc w:val="center"/>
              <w:rPr>
                <w:rFonts w:ascii="Arial" w:hAnsi="Arial" w:cs="Arial"/>
                <w:sz w:val="20"/>
                <w:szCs w:val="20"/>
              </w:rPr>
            </w:pPr>
          </w:p>
        </w:tc>
      </w:tr>
      <w:tr w:rsidR="00B45BB6" w:rsidRPr="00235199" w14:paraId="68457E98" w14:textId="77777777" w:rsidTr="0049503C">
        <w:trPr>
          <w:trHeight w:val="238"/>
        </w:trPr>
        <w:tc>
          <w:tcPr>
            <w:tcW w:w="1293" w:type="dxa"/>
            <w:vMerge/>
            <w:shd w:val="clear" w:color="auto" w:fill="D9D9D9" w:themeFill="background1" w:themeFillShade="D9"/>
            <w:noWrap/>
            <w:vAlign w:val="center"/>
            <w:hideMark/>
          </w:tcPr>
          <w:p w14:paraId="0708959D"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6F604A5A" w14:textId="77777777" w:rsidR="00B45BB6" w:rsidRPr="00235199" w:rsidRDefault="00B45BB6" w:rsidP="0049503C">
            <w:pPr>
              <w:rPr>
                <w:rFonts w:ascii="Arial" w:hAnsi="Arial" w:cs="Arial"/>
                <w:sz w:val="20"/>
                <w:szCs w:val="20"/>
              </w:rPr>
            </w:pPr>
            <w:r w:rsidRPr="00235199">
              <w:rPr>
                <w:rFonts w:ascii="Arial" w:hAnsi="Arial" w:cs="Arial"/>
                <w:sz w:val="20"/>
                <w:szCs w:val="20"/>
              </w:rPr>
              <w:t>Week 4</w:t>
            </w:r>
          </w:p>
        </w:tc>
        <w:tc>
          <w:tcPr>
            <w:tcW w:w="919" w:type="dxa"/>
            <w:noWrap/>
            <w:vAlign w:val="center"/>
            <w:hideMark/>
          </w:tcPr>
          <w:p w14:paraId="5C113FE0"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2x</w:t>
            </w:r>
          </w:p>
        </w:tc>
        <w:tc>
          <w:tcPr>
            <w:tcW w:w="2970" w:type="dxa"/>
            <w:noWrap/>
            <w:vAlign w:val="center"/>
            <w:hideMark/>
          </w:tcPr>
          <w:p w14:paraId="1CCC64D8"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Surgeon, Bela</w:t>
            </w:r>
          </w:p>
        </w:tc>
      </w:tr>
      <w:tr w:rsidR="00B45BB6" w:rsidRPr="00235199" w14:paraId="24DA3C7A" w14:textId="77777777" w:rsidTr="0049503C">
        <w:trPr>
          <w:trHeight w:val="238"/>
        </w:trPr>
        <w:tc>
          <w:tcPr>
            <w:tcW w:w="1293" w:type="dxa"/>
            <w:vMerge w:val="restart"/>
            <w:shd w:val="clear" w:color="auto" w:fill="D9D9D9" w:themeFill="background1" w:themeFillShade="D9"/>
            <w:noWrap/>
            <w:vAlign w:val="center"/>
            <w:hideMark/>
          </w:tcPr>
          <w:p w14:paraId="4D167C0A" w14:textId="77777777" w:rsidR="00B45BB6" w:rsidRPr="00235199" w:rsidRDefault="00B45BB6" w:rsidP="0049503C">
            <w:pPr>
              <w:rPr>
                <w:rFonts w:ascii="Arial" w:hAnsi="Arial" w:cs="Arial"/>
                <w:sz w:val="20"/>
                <w:szCs w:val="20"/>
              </w:rPr>
            </w:pPr>
            <w:r w:rsidRPr="00235199">
              <w:rPr>
                <w:rFonts w:ascii="Arial" w:hAnsi="Arial" w:cs="Arial"/>
                <w:sz w:val="20"/>
                <w:szCs w:val="20"/>
              </w:rPr>
              <w:t>M2</w:t>
            </w:r>
          </w:p>
          <w:p w14:paraId="72A157E8"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p w14:paraId="32B65C0A"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p w14:paraId="18F5AFBF" w14:textId="77777777" w:rsidR="00B45BB6" w:rsidRPr="00235199" w:rsidRDefault="00B45BB6" w:rsidP="0049503C">
            <w:pPr>
              <w:rPr>
                <w:rFonts w:ascii="Arial" w:hAnsi="Arial" w:cs="Arial"/>
                <w:sz w:val="20"/>
                <w:szCs w:val="20"/>
              </w:rPr>
            </w:pPr>
            <w:r w:rsidRPr="00235199">
              <w:rPr>
                <w:rFonts w:ascii="Arial" w:hAnsi="Arial" w:cs="Arial"/>
                <w:sz w:val="20"/>
                <w:szCs w:val="20"/>
              </w:rPr>
              <w:t> </w:t>
            </w:r>
          </w:p>
        </w:tc>
        <w:tc>
          <w:tcPr>
            <w:tcW w:w="1293" w:type="dxa"/>
            <w:shd w:val="clear" w:color="auto" w:fill="D9D9D9" w:themeFill="background1" w:themeFillShade="D9"/>
            <w:noWrap/>
            <w:vAlign w:val="center"/>
            <w:hideMark/>
          </w:tcPr>
          <w:p w14:paraId="2463EA23" w14:textId="77777777" w:rsidR="00B45BB6" w:rsidRPr="00235199" w:rsidRDefault="00B45BB6" w:rsidP="0049503C">
            <w:pPr>
              <w:rPr>
                <w:rFonts w:ascii="Arial" w:hAnsi="Arial" w:cs="Arial"/>
                <w:sz w:val="20"/>
                <w:szCs w:val="20"/>
              </w:rPr>
            </w:pPr>
            <w:r w:rsidRPr="00235199">
              <w:rPr>
                <w:rFonts w:ascii="Arial" w:hAnsi="Arial" w:cs="Arial"/>
                <w:sz w:val="20"/>
                <w:szCs w:val="20"/>
              </w:rPr>
              <w:t>Week 5</w:t>
            </w:r>
          </w:p>
        </w:tc>
        <w:tc>
          <w:tcPr>
            <w:tcW w:w="919" w:type="dxa"/>
            <w:noWrap/>
            <w:vAlign w:val="center"/>
            <w:hideMark/>
          </w:tcPr>
          <w:p w14:paraId="2819F996"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1x</w:t>
            </w:r>
          </w:p>
        </w:tc>
        <w:tc>
          <w:tcPr>
            <w:tcW w:w="2970" w:type="dxa"/>
            <w:noWrap/>
            <w:vAlign w:val="center"/>
            <w:hideMark/>
          </w:tcPr>
          <w:p w14:paraId="0788C42A" w14:textId="77777777" w:rsidR="00B45BB6" w:rsidRPr="00235199" w:rsidRDefault="00B45BB6" w:rsidP="0049503C">
            <w:pPr>
              <w:jc w:val="center"/>
              <w:rPr>
                <w:rFonts w:ascii="Arial" w:hAnsi="Arial" w:cs="Arial"/>
                <w:sz w:val="20"/>
                <w:szCs w:val="20"/>
              </w:rPr>
            </w:pPr>
          </w:p>
        </w:tc>
      </w:tr>
      <w:tr w:rsidR="00B45BB6" w:rsidRPr="00235199" w14:paraId="3454F6E4" w14:textId="77777777" w:rsidTr="0049503C">
        <w:trPr>
          <w:trHeight w:val="238"/>
        </w:trPr>
        <w:tc>
          <w:tcPr>
            <w:tcW w:w="1293" w:type="dxa"/>
            <w:vMerge/>
            <w:shd w:val="clear" w:color="auto" w:fill="D9D9D9" w:themeFill="background1" w:themeFillShade="D9"/>
            <w:noWrap/>
            <w:vAlign w:val="center"/>
            <w:hideMark/>
          </w:tcPr>
          <w:p w14:paraId="634ED728"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62A0F445" w14:textId="77777777" w:rsidR="00B45BB6" w:rsidRPr="00235199" w:rsidRDefault="00B45BB6" w:rsidP="0049503C">
            <w:pPr>
              <w:rPr>
                <w:rFonts w:ascii="Arial" w:hAnsi="Arial" w:cs="Arial"/>
                <w:sz w:val="20"/>
                <w:szCs w:val="20"/>
              </w:rPr>
            </w:pPr>
            <w:r w:rsidRPr="00235199">
              <w:rPr>
                <w:rFonts w:ascii="Arial" w:hAnsi="Arial" w:cs="Arial"/>
                <w:sz w:val="20"/>
                <w:szCs w:val="20"/>
              </w:rPr>
              <w:t>Week 6</w:t>
            </w:r>
          </w:p>
        </w:tc>
        <w:tc>
          <w:tcPr>
            <w:tcW w:w="919" w:type="dxa"/>
            <w:noWrap/>
            <w:vAlign w:val="center"/>
            <w:hideMark/>
          </w:tcPr>
          <w:p w14:paraId="53C7D3A1"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1x</w:t>
            </w:r>
          </w:p>
        </w:tc>
        <w:tc>
          <w:tcPr>
            <w:tcW w:w="2970" w:type="dxa"/>
            <w:vAlign w:val="center"/>
            <w:hideMark/>
          </w:tcPr>
          <w:p w14:paraId="340EBC27"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If needed - Surgeon (Tele or In Person)</w:t>
            </w:r>
          </w:p>
        </w:tc>
      </w:tr>
      <w:tr w:rsidR="00B45BB6" w:rsidRPr="00235199" w14:paraId="03FDC0C0" w14:textId="77777777" w:rsidTr="0049503C">
        <w:trPr>
          <w:trHeight w:val="238"/>
        </w:trPr>
        <w:tc>
          <w:tcPr>
            <w:tcW w:w="1293" w:type="dxa"/>
            <w:vMerge/>
            <w:shd w:val="clear" w:color="auto" w:fill="D9D9D9" w:themeFill="background1" w:themeFillShade="D9"/>
            <w:noWrap/>
            <w:vAlign w:val="center"/>
            <w:hideMark/>
          </w:tcPr>
          <w:p w14:paraId="3A9050AF"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4D742AD5" w14:textId="77777777" w:rsidR="00B45BB6" w:rsidRPr="00235199" w:rsidRDefault="00B45BB6" w:rsidP="0049503C">
            <w:pPr>
              <w:rPr>
                <w:rFonts w:ascii="Arial" w:hAnsi="Arial" w:cs="Arial"/>
                <w:sz w:val="20"/>
                <w:szCs w:val="20"/>
              </w:rPr>
            </w:pPr>
            <w:r w:rsidRPr="00235199">
              <w:rPr>
                <w:rFonts w:ascii="Arial" w:hAnsi="Arial" w:cs="Arial"/>
                <w:sz w:val="20"/>
                <w:szCs w:val="20"/>
              </w:rPr>
              <w:t>Week 7</w:t>
            </w:r>
          </w:p>
        </w:tc>
        <w:tc>
          <w:tcPr>
            <w:tcW w:w="919" w:type="dxa"/>
            <w:noWrap/>
            <w:vAlign w:val="center"/>
            <w:hideMark/>
          </w:tcPr>
          <w:p w14:paraId="7C9BFE5F"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1x</w:t>
            </w:r>
          </w:p>
        </w:tc>
        <w:tc>
          <w:tcPr>
            <w:tcW w:w="2970" w:type="dxa"/>
            <w:noWrap/>
            <w:vAlign w:val="center"/>
            <w:hideMark/>
          </w:tcPr>
          <w:p w14:paraId="077A9048" w14:textId="77777777" w:rsidR="00B45BB6" w:rsidRPr="00235199" w:rsidRDefault="00B45BB6" w:rsidP="0049503C">
            <w:pPr>
              <w:jc w:val="center"/>
              <w:rPr>
                <w:rFonts w:ascii="Arial" w:hAnsi="Arial" w:cs="Arial"/>
                <w:sz w:val="20"/>
                <w:szCs w:val="20"/>
              </w:rPr>
            </w:pPr>
          </w:p>
        </w:tc>
      </w:tr>
      <w:tr w:rsidR="00B45BB6" w:rsidRPr="00235199" w14:paraId="33BD5813" w14:textId="77777777" w:rsidTr="0049503C">
        <w:trPr>
          <w:trHeight w:val="238"/>
        </w:trPr>
        <w:tc>
          <w:tcPr>
            <w:tcW w:w="1293" w:type="dxa"/>
            <w:vMerge/>
            <w:shd w:val="clear" w:color="auto" w:fill="D9D9D9" w:themeFill="background1" w:themeFillShade="D9"/>
            <w:noWrap/>
            <w:vAlign w:val="center"/>
            <w:hideMark/>
          </w:tcPr>
          <w:p w14:paraId="38D827C5" w14:textId="77777777" w:rsidR="00B45BB6" w:rsidRPr="00235199" w:rsidRDefault="00B45BB6" w:rsidP="0049503C">
            <w:pPr>
              <w:rPr>
                <w:rFonts w:ascii="Arial" w:hAnsi="Arial" w:cs="Arial"/>
                <w:sz w:val="20"/>
                <w:szCs w:val="20"/>
              </w:rPr>
            </w:pPr>
          </w:p>
        </w:tc>
        <w:tc>
          <w:tcPr>
            <w:tcW w:w="1293" w:type="dxa"/>
            <w:shd w:val="clear" w:color="auto" w:fill="D9D9D9" w:themeFill="background1" w:themeFillShade="D9"/>
            <w:noWrap/>
            <w:vAlign w:val="center"/>
            <w:hideMark/>
          </w:tcPr>
          <w:p w14:paraId="577A75E0" w14:textId="77777777" w:rsidR="00B45BB6" w:rsidRPr="00235199" w:rsidRDefault="00B45BB6" w:rsidP="0049503C">
            <w:pPr>
              <w:rPr>
                <w:rFonts w:ascii="Arial" w:hAnsi="Arial" w:cs="Arial"/>
                <w:sz w:val="20"/>
                <w:szCs w:val="20"/>
              </w:rPr>
            </w:pPr>
            <w:r w:rsidRPr="00235199">
              <w:rPr>
                <w:rFonts w:ascii="Arial" w:hAnsi="Arial" w:cs="Arial"/>
                <w:sz w:val="20"/>
                <w:szCs w:val="20"/>
              </w:rPr>
              <w:t>Week 8</w:t>
            </w:r>
          </w:p>
        </w:tc>
        <w:tc>
          <w:tcPr>
            <w:tcW w:w="919" w:type="dxa"/>
            <w:noWrap/>
            <w:vAlign w:val="center"/>
            <w:hideMark/>
          </w:tcPr>
          <w:p w14:paraId="1008ECE4"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1x</w:t>
            </w:r>
          </w:p>
        </w:tc>
        <w:tc>
          <w:tcPr>
            <w:tcW w:w="2970" w:type="dxa"/>
            <w:noWrap/>
            <w:vAlign w:val="center"/>
            <w:hideMark/>
          </w:tcPr>
          <w:p w14:paraId="4174AA7D" w14:textId="77777777" w:rsidR="00B45BB6" w:rsidRPr="00235199" w:rsidRDefault="00B45BB6" w:rsidP="0049503C">
            <w:pPr>
              <w:jc w:val="center"/>
              <w:rPr>
                <w:rFonts w:ascii="Arial" w:hAnsi="Arial" w:cs="Arial"/>
                <w:sz w:val="20"/>
                <w:szCs w:val="20"/>
              </w:rPr>
            </w:pPr>
            <w:r w:rsidRPr="00235199">
              <w:rPr>
                <w:rFonts w:ascii="Arial" w:hAnsi="Arial" w:cs="Arial"/>
                <w:sz w:val="20"/>
                <w:szCs w:val="20"/>
              </w:rPr>
              <w:t>Surgeon, Bela</w:t>
            </w:r>
          </w:p>
        </w:tc>
      </w:tr>
    </w:tbl>
    <w:p w14:paraId="01E8A281" w14:textId="77777777" w:rsidR="00B45BB6" w:rsidRPr="00235199" w:rsidRDefault="00B45BB6" w:rsidP="00B45BB6">
      <w:pPr>
        <w:rPr>
          <w:rFonts w:ascii="Arial" w:hAnsi="Arial" w:cs="Arial"/>
          <w:sz w:val="20"/>
          <w:szCs w:val="20"/>
        </w:rPr>
      </w:pPr>
    </w:p>
    <w:p w14:paraId="5CECA202" w14:textId="77777777" w:rsidR="00B45BB6" w:rsidRPr="00235199" w:rsidRDefault="00B45BB6" w:rsidP="00B45BB6">
      <w:pPr>
        <w:pStyle w:val="ListParagraph"/>
        <w:numPr>
          <w:ilvl w:val="0"/>
          <w:numId w:val="16"/>
        </w:numPr>
        <w:rPr>
          <w:rFonts w:ascii="Arial" w:hAnsi="Arial" w:cs="Arial"/>
          <w:color w:val="000000"/>
          <w:sz w:val="20"/>
          <w:szCs w:val="20"/>
        </w:rPr>
      </w:pPr>
      <w:r w:rsidRPr="00235199">
        <w:rPr>
          <w:rFonts w:ascii="Arial" w:hAnsi="Arial" w:cs="Arial"/>
          <w:color w:val="000000"/>
          <w:sz w:val="20"/>
          <w:szCs w:val="20"/>
        </w:rPr>
        <w:t>More frequent clinic and laboratory monitoring may be ordered at the discretion of the medical team.</w:t>
      </w:r>
    </w:p>
    <w:p w14:paraId="5BB1FC0A" w14:textId="77777777" w:rsidR="005E40F5" w:rsidRPr="00235199" w:rsidRDefault="00B45BB6" w:rsidP="00FC67E2">
      <w:pPr>
        <w:pStyle w:val="ListParagraph"/>
        <w:numPr>
          <w:ilvl w:val="0"/>
          <w:numId w:val="16"/>
        </w:numPr>
        <w:spacing w:after="160" w:line="259" w:lineRule="auto"/>
        <w:rPr>
          <w:rFonts w:ascii="Arial" w:hAnsi="Arial" w:cs="Arial"/>
          <w:sz w:val="20"/>
          <w:szCs w:val="20"/>
        </w:rPr>
      </w:pPr>
      <w:r w:rsidRPr="00235199">
        <w:rPr>
          <w:rFonts w:ascii="Arial" w:hAnsi="Arial" w:cs="Arial"/>
          <w:sz w:val="20"/>
          <w:szCs w:val="20"/>
        </w:rPr>
        <w:t xml:space="preserve">By the </w:t>
      </w:r>
      <w:proofErr w:type="gramStart"/>
      <w:r w:rsidRPr="00235199">
        <w:rPr>
          <w:rFonts w:ascii="Arial" w:hAnsi="Arial" w:cs="Arial"/>
          <w:sz w:val="20"/>
          <w:szCs w:val="20"/>
        </w:rPr>
        <w:t>24 month</w:t>
      </w:r>
      <w:proofErr w:type="gramEnd"/>
      <w:r w:rsidRPr="00235199">
        <w:rPr>
          <w:rFonts w:ascii="Arial" w:hAnsi="Arial" w:cs="Arial"/>
          <w:sz w:val="20"/>
          <w:szCs w:val="20"/>
        </w:rPr>
        <w:t xml:space="preserve"> post-transplant anniversary, recipients are instructed to be seen at least quarterly by their local community provider with visits at Emory at months 30 and 36.</w:t>
      </w:r>
      <w:r w:rsidR="005E40F5" w:rsidRPr="00235199">
        <w:rPr>
          <w:rFonts w:ascii="Arial" w:hAnsi="Arial" w:cs="Arial"/>
          <w:sz w:val="20"/>
          <w:szCs w:val="20"/>
        </w:rPr>
        <w:t xml:space="preserve"> </w:t>
      </w:r>
    </w:p>
    <w:p w14:paraId="522626C0" w14:textId="0BF6526E" w:rsidR="00FC67E2" w:rsidRPr="00235199" w:rsidRDefault="00FC67E2" w:rsidP="00FC67E2">
      <w:pPr>
        <w:pStyle w:val="ListParagraph"/>
        <w:numPr>
          <w:ilvl w:val="0"/>
          <w:numId w:val="16"/>
        </w:numPr>
        <w:spacing w:after="160" w:line="259" w:lineRule="auto"/>
        <w:rPr>
          <w:rFonts w:ascii="Arial" w:hAnsi="Arial" w:cs="Arial"/>
          <w:sz w:val="20"/>
          <w:szCs w:val="20"/>
        </w:rPr>
      </w:pPr>
      <w:r w:rsidRPr="00235199">
        <w:rPr>
          <w:rFonts w:ascii="Arial" w:hAnsi="Arial" w:cs="Arial"/>
          <w:sz w:val="20"/>
          <w:szCs w:val="20"/>
        </w:rPr>
        <w:t>Labs for</w:t>
      </w:r>
      <w:r w:rsidR="00C96E86" w:rsidRPr="00235199">
        <w:rPr>
          <w:rFonts w:ascii="Arial" w:hAnsi="Arial" w:cs="Arial"/>
          <w:sz w:val="20"/>
          <w:szCs w:val="20"/>
        </w:rPr>
        <w:t xml:space="preserve"> long term</w:t>
      </w:r>
      <w:r w:rsidRPr="00235199">
        <w:rPr>
          <w:rFonts w:ascii="Arial" w:hAnsi="Arial" w:cs="Arial"/>
          <w:sz w:val="20"/>
          <w:szCs w:val="20"/>
        </w:rPr>
        <w:t xml:space="preserve"> patients</w:t>
      </w:r>
      <w:r w:rsidR="00EF5946" w:rsidRPr="00235199">
        <w:rPr>
          <w:rFonts w:ascii="Arial" w:hAnsi="Arial" w:cs="Arial"/>
          <w:sz w:val="20"/>
          <w:szCs w:val="20"/>
        </w:rPr>
        <w:t xml:space="preserve"> (24 months and above)</w:t>
      </w:r>
      <w:r w:rsidRPr="00235199">
        <w:rPr>
          <w:rFonts w:ascii="Arial" w:hAnsi="Arial" w:cs="Arial"/>
          <w:sz w:val="20"/>
          <w:szCs w:val="20"/>
        </w:rPr>
        <w:t xml:space="preserve"> </w:t>
      </w:r>
      <w:r w:rsidR="00C96E86" w:rsidRPr="00235199">
        <w:rPr>
          <w:rFonts w:ascii="Arial" w:hAnsi="Arial" w:cs="Arial"/>
          <w:sz w:val="20"/>
          <w:szCs w:val="20"/>
        </w:rPr>
        <w:t xml:space="preserve">who are on standard pathway </w:t>
      </w:r>
      <w:r w:rsidRPr="00235199">
        <w:rPr>
          <w:rFonts w:ascii="Arial" w:hAnsi="Arial" w:cs="Arial"/>
          <w:sz w:val="20"/>
          <w:szCs w:val="20"/>
        </w:rPr>
        <w:t xml:space="preserve">on tac and </w:t>
      </w:r>
      <w:proofErr w:type="spellStart"/>
      <w:r w:rsidRPr="00235199">
        <w:rPr>
          <w:rFonts w:ascii="Arial" w:hAnsi="Arial" w:cs="Arial"/>
          <w:sz w:val="20"/>
          <w:szCs w:val="20"/>
        </w:rPr>
        <w:t>bela</w:t>
      </w:r>
      <w:proofErr w:type="spellEnd"/>
      <w:r w:rsidRPr="00235199">
        <w:rPr>
          <w:rFonts w:ascii="Arial" w:hAnsi="Arial" w:cs="Arial"/>
          <w:sz w:val="20"/>
          <w:szCs w:val="20"/>
        </w:rPr>
        <w:t xml:space="preserve"> based regimen  outlined below-</w:t>
      </w:r>
    </w:p>
    <w:p w14:paraId="6DB8623C" w14:textId="713D27A0" w:rsidR="00FC67E2" w:rsidRPr="00235199" w:rsidRDefault="00FC67E2" w:rsidP="00FC67E2">
      <w:pPr>
        <w:pStyle w:val="ListParagraph"/>
        <w:spacing w:after="160" w:line="259" w:lineRule="auto"/>
        <w:ind w:left="1440"/>
        <w:rPr>
          <w:rFonts w:ascii="Arial" w:hAnsi="Arial" w:cs="Arial"/>
          <w:sz w:val="20"/>
          <w:szCs w:val="20"/>
        </w:rPr>
      </w:pPr>
      <w:r w:rsidRPr="00235199">
        <w:rPr>
          <w:rFonts w:ascii="Arial" w:hAnsi="Arial" w:cs="Arial"/>
          <w:sz w:val="20"/>
          <w:szCs w:val="20"/>
        </w:rPr>
        <w:t>*Tac -q 3 months</w:t>
      </w:r>
    </w:p>
    <w:p w14:paraId="559D99CC" w14:textId="77777777" w:rsidR="00FC67E2" w:rsidRPr="00235199" w:rsidRDefault="00FC67E2" w:rsidP="00FC67E2">
      <w:pPr>
        <w:pStyle w:val="ListParagraph"/>
        <w:ind w:left="1440"/>
        <w:rPr>
          <w:rFonts w:ascii="Arial" w:hAnsi="Arial" w:cs="Arial"/>
          <w:sz w:val="20"/>
          <w:szCs w:val="20"/>
        </w:rPr>
      </w:pPr>
      <w:r w:rsidRPr="00235199">
        <w:rPr>
          <w:rFonts w:ascii="Arial" w:hAnsi="Arial" w:cs="Arial"/>
          <w:sz w:val="20"/>
          <w:szCs w:val="20"/>
        </w:rPr>
        <w:t>*Bela q month- q 3 months</w:t>
      </w:r>
    </w:p>
    <w:p w14:paraId="1A2206A5" w14:textId="04079136" w:rsidR="00FC67E2" w:rsidRPr="00235199" w:rsidRDefault="00FC67E2" w:rsidP="00FC67E2">
      <w:pPr>
        <w:pStyle w:val="ListParagraph"/>
        <w:ind w:left="1440"/>
        <w:rPr>
          <w:rFonts w:ascii="Arial" w:hAnsi="Arial" w:cs="Arial"/>
          <w:sz w:val="20"/>
          <w:szCs w:val="20"/>
        </w:rPr>
      </w:pPr>
      <w:r w:rsidRPr="00235199">
        <w:rPr>
          <w:rFonts w:ascii="Arial" w:hAnsi="Arial" w:cs="Arial"/>
          <w:sz w:val="20"/>
          <w:szCs w:val="20"/>
        </w:rPr>
        <w:t>*Bela q</w:t>
      </w:r>
      <w:r w:rsidR="00C96E86" w:rsidRPr="00235199">
        <w:rPr>
          <w:rFonts w:ascii="Arial" w:hAnsi="Arial" w:cs="Arial"/>
          <w:sz w:val="20"/>
          <w:szCs w:val="20"/>
        </w:rPr>
        <w:t xml:space="preserve"> </w:t>
      </w:r>
      <w:r w:rsidRPr="00235199">
        <w:rPr>
          <w:rFonts w:ascii="Arial" w:hAnsi="Arial" w:cs="Arial"/>
          <w:sz w:val="20"/>
          <w:szCs w:val="20"/>
        </w:rPr>
        <w:t>2 months- q 2</w:t>
      </w:r>
      <w:r w:rsidR="00C96E86" w:rsidRPr="00235199">
        <w:rPr>
          <w:rFonts w:ascii="Arial" w:hAnsi="Arial" w:cs="Arial"/>
          <w:sz w:val="20"/>
          <w:szCs w:val="20"/>
        </w:rPr>
        <w:t xml:space="preserve"> </w:t>
      </w:r>
      <w:r w:rsidRPr="00235199">
        <w:rPr>
          <w:rFonts w:ascii="Arial" w:hAnsi="Arial" w:cs="Arial"/>
          <w:sz w:val="20"/>
          <w:szCs w:val="20"/>
        </w:rPr>
        <w:t>months</w:t>
      </w:r>
    </w:p>
    <w:p w14:paraId="6D6F0714" w14:textId="77777777" w:rsidR="00FC67E2" w:rsidRPr="00235199" w:rsidRDefault="00FC67E2" w:rsidP="00FC67E2">
      <w:pPr>
        <w:pStyle w:val="ListParagraph"/>
        <w:spacing w:after="160" w:line="259" w:lineRule="auto"/>
        <w:rPr>
          <w:rFonts w:ascii="Arial" w:hAnsi="Arial" w:cs="Arial"/>
          <w:sz w:val="20"/>
          <w:szCs w:val="20"/>
        </w:rPr>
      </w:pPr>
    </w:p>
    <w:p w14:paraId="6CC9CBA0" w14:textId="77777777" w:rsidR="00B45BB6" w:rsidRPr="00235199" w:rsidRDefault="00B45BB6" w:rsidP="00B45BB6">
      <w:pPr>
        <w:pStyle w:val="ListParagraph"/>
        <w:numPr>
          <w:ilvl w:val="0"/>
          <w:numId w:val="16"/>
        </w:numPr>
        <w:spacing w:after="160" w:line="259" w:lineRule="auto"/>
        <w:rPr>
          <w:rFonts w:ascii="Arial" w:hAnsi="Arial" w:cs="Arial"/>
          <w:sz w:val="20"/>
          <w:szCs w:val="20"/>
        </w:rPr>
      </w:pPr>
      <w:r w:rsidRPr="00235199">
        <w:rPr>
          <w:rFonts w:ascii="Arial" w:hAnsi="Arial" w:cs="Arial"/>
          <w:sz w:val="20"/>
          <w:szCs w:val="20"/>
        </w:rPr>
        <w:t>Patients are advised to have interval laboratory reports faxed to The Emory Transplant Program when performed by a laboratory facility in the local community. The program reviews outside reports and any adjustments made are conveyed to the patient and the local community provider as indicated.</w:t>
      </w:r>
    </w:p>
    <w:p w14:paraId="1495B223" w14:textId="77777777" w:rsidR="00B45BB6" w:rsidRPr="00235199" w:rsidRDefault="00B45BB6" w:rsidP="00B45BB6">
      <w:pPr>
        <w:pStyle w:val="ListParagraph"/>
        <w:numPr>
          <w:ilvl w:val="0"/>
          <w:numId w:val="16"/>
        </w:numPr>
        <w:spacing w:after="160" w:line="259" w:lineRule="auto"/>
        <w:rPr>
          <w:rFonts w:ascii="Arial" w:hAnsi="Arial" w:cs="Arial"/>
          <w:sz w:val="20"/>
          <w:szCs w:val="20"/>
        </w:rPr>
      </w:pPr>
      <w:r w:rsidRPr="00235199">
        <w:rPr>
          <w:rFonts w:ascii="Arial" w:hAnsi="Arial" w:cs="Arial"/>
          <w:sz w:val="20"/>
          <w:szCs w:val="20"/>
        </w:rPr>
        <w:lastRenderedPageBreak/>
        <w:t>At 3 years post-transplant, patients should be transitioned to routine follow-up with their local nephrologist or primary care provider and all laboratory management is performed by the local provider. Annual transplant anniversary visits are conducted at Emory.</w:t>
      </w:r>
    </w:p>
    <w:p w14:paraId="4DDFA9AD" w14:textId="77777777" w:rsidR="00B45BB6" w:rsidRPr="00235199" w:rsidRDefault="00B45BB6" w:rsidP="00B45BB6">
      <w:pPr>
        <w:pStyle w:val="ListParagraph"/>
        <w:numPr>
          <w:ilvl w:val="0"/>
          <w:numId w:val="16"/>
        </w:numPr>
        <w:spacing w:after="160" w:line="259" w:lineRule="auto"/>
        <w:rPr>
          <w:rFonts w:ascii="Arial" w:hAnsi="Arial" w:cs="Arial"/>
          <w:color w:val="000000"/>
          <w:sz w:val="20"/>
          <w:szCs w:val="20"/>
        </w:rPr>
      </w:pPr>
      <w:r w:rsidRPr="00235199">
        <w:rPr>
          <w:rFonts w:ascii="Arial" w:hAnsi="Arial" w:cs="Arial"/>
          <w:bCs/>
          <w:color w:val="000000"/>
          <w:sz w:val="20"/>
          <w:szCs w:val="20"/>
        </w:rPr>
        <w:t>Health Maintenance Testing</w:t>
      </w:r>
      <w:r w:rsidRPr="00235199">
        <w:rPr>
          <w:rFonts w:ascii="Arial" w:hAnsi="Arial" w:cs="Arial"/>
          <w:b/>
          <w:bCs/>
          <w:color w:val="000000"/>
          <w:sz w:val="20"/>
          <w:szCs w:val="20"/>
        </w:rPr>
        <w:t xml:space="preserve">: </w:t>
      </w:r>
      <w:r w:rsidRPr="00235199">
        <w:rPr>
          <w:rFonts w:ascii="Arial" w:hAnsi="Arial" w:cs="Arial"/>
          <w:color w:val="000000"/>
          <w:sz w:val="20"/>
          <w:szCs w:val="20"/>
        </w:rPr>
        <w:t>Routine health maintenance and cancer screenings should be obtained based on age, sex and medical guidelines. Patients are educated to coordinate this care with their local primary care provider.</w:t>
      </w:r>
    </w:p>
    <w:p w14:paraId="187D3E32"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Colonoscopy:</w:t>
      </w:r>
      <w:r w:rsidRPr="00235199">
        <w:rPr>
          <w:rFonts w:ascii="Arial" w:hAnsi="Arial" w:cs="Arial"/>
          <w:color w:val="000000"/>
          <w:sz w:val="20"/>
          <w:szCs w:val="20"/>
        </w:rPr>
        <w:t xml:space="preserve"> We recommend that patients have a screening colonoscopy per American Gastroenterological Association guidelines </w:t>
      </w:r>
    </w:p>
    <w:p w14:paraId="17C7D0AB"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Mammogram</w:t>
      </w:r>
      <w:r w:rsidRPr="00235199">
        <w:rPr>
          <w:rFonts w:ascii="Arial" w:hAnsi="Arial" w:cs="Arial"/>
          <w:color w:val="000000"/>
          <w:sz w:val="20"/>
          <w:szCs w:val="20"/>
        </w:rPr>
        <w:t xml:space="preserve">: We recommend that women have a bilateral mammogram per the American College of Obstetricians and Gynecologists (ACOG) guidelines. </w:t>
      </w:r>
    </w:p>
    <w:p w14:paraId="679CF50E"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GYN/PAP</w:t>
      </w:r>
      <w:r w:rsidRPr="00235199">
        <w:rPr>
          <w:rFonts w:ascii="Arial" w:hAnsi="Arial" w:cs="Arial"/>
          <w:color w:val="000000"/>
          <w:sz w:val="20"/>
          <w:szCs w:val="20"/>
        </w:rPr>
        <w:t xml:space="preserve">: We recommend that women undergo a gynecologic exam and Pap smear per the ACOG guidelines. </w:t>
      </w:r>
    </w:p>
    <w:p w14:paraId="0B71F820"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Dental exam</w:t>
      </w:r>
      <w:r w:rsidRPr="00235199">
        <w:rPr>
          <w:rFonts w:ascii="Arial" w:hAnsi="Arial" w:cs="Arial"/>
          <w:color w:val="000000"/>
          <w:sz w:val="20"/>
          <w:szCs w:val="20"/>
        </w:rPr>
        <w:t xml:space="preserve">: Patients are encouraged to have regular follow up with their dentist. Patients found to have high risk for active dental infection will be required to have dental evaluation. </w:t>
      </w:r>
    </w:p>
    <w:p w14:paraId="2E489587"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 xml:space="preserve">PSA </w:t>
      </w:r>
      <w:r w:rsidRPr="00235199">
        <w:rPr>
          <w:rFonts w:ascii="Arial" w:hAnsi="Arial" w:cs="Arial"/>
          <w:color w:val="000000"/>
          <w:sz w:val="20"/>
          <w:szCs w:val="20"/>
        </w:rPr>
        <w:t>should be checked in males per American Urological Association screening guidelines.</w:t>
      </w:r>
    </w:p>
    <w:p w14:paraId="319D34D6" w14:textId="77777777" w:rsidR="00B45BB6" w:rsidRPr="00235199" w:rsidRDefault="00B45BB6" w:rsidP="00B45BB6">
      <w:pPr>
        <w:numPr>
          <w:ilvl w:val="2"/>
          <w:numId w:val="16"/>
        </w:numPr>
        <w:spacing w:before="100" w:beforeAutospacing="1" w:after="100" w:afterAutospacing="1"/>
        <w:rPr>
          <w:rFonts w:ascii="Arial" w:hAnsi="Arial" w:cs="Arial"/>
          <w:color w:val="000000"/>
          <w:sz w:val="20"/>
          <w:szCs w:val="20"/>
        </w:rPr>
      </w:pPr>
      <w:r w:rsidRPr="00235199">
        <w:rPr>
          <w:rFonts w:ascii="Arial" w:hAnsi="Arial" w:cs="Arial"/>
          <w:b/>
          <w:bCs/>
          <w:color w:val="000000"/>
          <w:sz w:val="20"/>
          <w:szCs w:val="20"/>
        </w:rPr>
        <w:t xml:space="preserve">Dermatologic screening: </w:t>
      </w:r>
      <w:r w:rsidRPr="00235199">
        <w:rPr>
          <w:rFonts w:ascii="Arial" w:hAnsi="Arial" w:cs="Arial"/>
          <w:bCs/>
          <w:color w:val="000000"/>
          <w:sz w:val="20"/>
          <w:szCs w:val="20"/>
        </w:rPr>
        <w:t>Patients should have annual skin exam completed by primary care provider or dermatology. Patients with a history of skin cancers should establish with a dermatologist for additional assessment and follow-up.</w:t>
      </w:r>
    </w:p>
    <w:p w14:paraId="7700B295" w14:textId="77777777" w:rsidR="00B45BB6" w:rsidRPr="00235199" w:rsidRDefault="00B45BB6" w:rsidP="00B45BB6">
      <w:pPr>
        <w:rPr>
          <w:rFonts w:ascii="Arial" w:hAnsi="Arial" w:cs="Arial"/>
          <w:b/>
          <w:sz w:val="20"/>
          <w:szCs w:val="20"/>
          <w:u w:val="single"/>
        </w:rPr>
      </w:pPr>
      <w:r w:rsidRPr="00235199">
        <w:rPr>
          <w:rFonts w:ascii="Arial" w:hAnsi="Arial" w:cs="Arial"/>
          <w:b/>
          <w:sz w:val="20"/>
          <w:szCs w:val="20"/>
          <w:u w:val="single"/>
        </w:rPr>
        <w:t>Rationale:</w:t>
      </w:r>
    </w:p>
    <w:p w14:paraId="70CFEAD9" w14:textId="77777777" w:rsidR="00B45BB6" w:rsidRPr="00235199" w:rsidRDefault="00B45BB6" w:rsidP="00B45BB6">
      <w:pPr>
        <w:rPr>
          <w:rFonts w:ascii="Arial" w:hAnsi="Arial" w:cs="Arial"/>
          <w:sz w:val="20"/>
          <w:szCs w:val="20"/>
        </w:rPr>
      </w:pPr>
      <w:r w:rsidRPr="00235199">
        <w:rPr>
          <w:rFonts w:ascii="Arial" w:hAnsi="Arial" w:cs="Arial"/>
          <w:sz w:val="20"/>
          <w:szCs w:val="20"/>
        </w:rPr>
        <w:t xml:space="preserve">During the first six months following transplantation, kidney and pancreas graft function may be quite labile. Complications resulting from mechanical factors, infections, toxic injuries, or immune mechanisms may occur, though timely intervention will often reverse or ameliorate the injurious effects of these hazards. Approximately 20% of patients will experience an episode of transient dysfunction. Contributing causes may include acute rejection, calcineurin inhibitor nephrotoxicity, or anatomical problems with the transplant. </w:t>
      </w:r>
      <w:r w:rsidRPr="00235199">
        <w:rPr>
          <w:rFonts w:ascii="Arial" w:hAnsi="Arial" w:cs="Arial"/>
          <w:sz w:val="20"/>
          <w:szCs w:val="20"/>
        </w:rPr>
        <w:br/>
      </w:r>
      <w:r w:rsidRPr="00235199">
        <w:rPr>
          <w:rFonts w:ascii="Arial" w:hAnsi="Arial" w:cs="Arial"/>
          <w:sz w:val="20"/>
          <w:szCs w:val="20"/>
        </w:rPr>
        <w:br/>
        <w:t xml:space="preserve">The majority of rejection episodes occur within the first six months post-transplant. Therefore, the risk of a rejection episode is greatest in the early post-transplant course. After the </w:t>
      </w:r>
      <w:proofErr w:type="gramStart"/>
      <w:r w:rsidRPr="00235199">
        <w:rPr>
          <w:rFonts w:ascii="Arial" w:hAnsi="Arial" w:cs="Arial"/>
          <w:sz w:val="20"/>
          <w:szCs w:val="20"/>
        </w:rPr>
        <w:t>six month</w:t>
      </w:r>
      <w:proofErr w:type="gramEnd"/>
      <w:r w:rsidRPr="00235199">
        <w:rPr>
          <w:rFonts w:ascii="Arial" w:hAnsi="Arial" w:cs="Arial"/>
          <w:sz w:val="20"/>
          <w:szCs w:val="20"/>
        </w:rPr>
        <w:t xml:space="preserve"> milestone is reached, acute rejection is less common and most often precipitated by infection or inadequate immunosuppression. </w:t>
      </w:r>
    </w:p>
    <w:p w14:paraId="7371763F" w14:textId="77777777" w:rsidR="00B45BB6" w:rsidRPr="00235199" w:rsidRDefault="00B45BB6" w:rsidP="00B45BB6">
      <w:pPr>
        <w:rPr>
          <w:rFonts w:ascii="Arial" w:hAnsi="Arial" w:cs="Arial"/>
          <w:sz w:val="20"/>
          <w:szCs w:val="20"/>
        </w:rPr>
      </w:pPr>
    </w:p>
    <w:p w14:paraId="62D252FC" w14:textId="77777777" w:rsidR="00B45BB6" w:rsidRPr="00235199" w:rsidRDefault="00B45BB6" w:rsidP="00B45BB6">
      <w:pPr>
        <w:rPr>
          <w:rFonts w:ascii="Arial" w:hAnsi="Arial" w:cs="Arial"/>
          <w:sz w:val="20"/>
          <w:szCs w:val="20"/>
        </w:rPr>
      </w:pPr>
      <w:r w:rsidRPr="00235199">
        <w:rPr>
          <w:rFonts w:ascii="Arial" w:hAnsi="Arial" w:cs="Arial"/>
          <w:sz w:val="20"/>
          <w:szCs w:val="20"/>
        </w:rPr>
        <w:t xml:space="preserve">Several principles of effective patient management are apparent: 1) immunosuppression should be greatest during the first six months, 2) clinic visits are more frequent to optimize therapeutic interventions, 3) relevant patient data is collected to facilitate clinical decision-making and reporting to regulatory agencies, and 4) therapeutic intervention proceeds in a timely and logical manner. </w:t>
      </w:r>
      <w:r w:rsidRPr="00235199">
        <w:rPr>
          <w:rFonts w:ascii="Arial" w:hAnsi="Arial" w:cs="Arial"/>
          <w:sz w:val="20"/>
          <w:szCs w:val="20"/>
        </w:rPr>
        <w:br/>
      </w:r>
      <w:r w:rsidRPr="00235199">
        <w:rPr>
          <w:rFonts w:ascii="Arial" w:hAnsi="Arial" w:cs="Arial"/>
          <w:sz w:val="20"/>
          <w:szCs w:val="20"/>
        </w:rPr>
        <w:br/>
        <w:t xml:space="preserve">The achievement of six months of uncomplicated and favorable allograft function represents an important milestone for the transplant recipient. Most patients with kidney and/or pancreas allografts lost to irreversible acute rejection will have incurred a severe rejection episode within this period, and conversely, most recipients who have not experienced an episode of rejection can be expected to have a favorable prognosis. </w:t>
      </w:r>
    </w:p>
    <w:p w14:paraId="39C67061" w14:textId="77777777" w:rsidR="00B45BB6" w:rsidRPr="00235199" w:rsidRDefault="00B45BB6" w:rsidP="00B45BB6">
      <w:pPr>
        <w:rPr>
          <w:rFonts w:ascii="Arial" w:hAnsi="Arial" w:cs="Arial"/>
          <w:sz w:val="20"/>
          <w:szCs w:val="20"/>
        </w:rPr>
      </w:pPr>
    </w:p>
    <w:p w14:paraId="0CD2031F" w14:textId="77777777" w:rsidR="00B45BB6" w:rsidRPr="00235199" w:rsidRDefault="00B45BB6" w:rsidP="00B45BB6">
      <w:pPr>
        <w:rPr>
          <w:rFonts w:ascii="Arial" w:hAnsi="Arial" w:cs="Arial"/>
          <w:sz w:val="20"/>
          <w:szCs w:val="20"/>
        </w:rPr>
      </w:pPr>
      <w:r w:rsidRPr="00235199">
        <w:rPr>
          <w:rFonts w:ascii="Arial" w:hAnsi="Arial" w:cs="Arial"/>
          <w:sz w:val="20"/>
          <w:szCs w:val="20"/>
        </w:rPr>
        <w:t>The management strategy for the period between 6 -12 months is continued vigilance for the occurrence of rejection, with a greater emphasis placed on the long-term consequences of immunosuppression and toxicities related to these therapies. Infection, liver disease, malignancy (especially skin, cervical, and lymphoid neoplasms) and steroid induced complications are all potential hazards. Long term, cardiovascular disease supersedes infection, malignancy, and liver disease as the leading cause of mortality in patients with extended kidney and pancreas allograft function.</w:t>
      </w:r>
    </w:p>
    <w:p w14:paraId="6FCE737B" w14:textId="77777777" w:rsidR="00B45BB6" w:rsidRPr="00235199" w:rsidRDefault="00B45BB6" w:rsidP="00B45BB6">
      <w:pPr>
        <w:rPr>
          <w:rFonts w:ascii="Arial" w:hAnsi="Arial" w:cs="Arial"/>
          <w:sz w:val="20"/>
          <w:szCs w:val="20"/>
        </w:rPr>
      </w:pPr>
    </w:p>
    <w:p w14:paraId="5E3130DD" w14:textId="77777777" w:rsidR="00B45BB6" w:rsidRPr="00235199" w:rsidRDefault="00B45BB6" w:rsidP="00B45BB6">
      <w:pPr>
        <w:rPr>
          <w:rFonts w:ascii="Arial" w:hAnsi="Arial" w:cs="Arial"/>
          <w:b/>
          <w:sz w:val="20"/>
          <w:szCs w:val="20"/>
          <w:u w:val="single"/>
        </w:rPr>
      </w:pPr>
      <w:r w:rsidRPr="00235199">
        <w:rPr>
          <w:rFonts w:ascii="Arial" w:hAnsi="Arial" w:cs="Arial"/>
          <w:b/>
          <w:sz w:val="20"/>
          <w:szCs w:val="20"/>
          <w:u w:val="single"/>
        </w:rPr>
        <w:t>Patient communication with the Kidney and Pancreas Transplant Programs:</w:t>
      </w:r>
    </w:p>
    <w:p w14:paraId="202C7FCE" w14:textId="77777777" w:rsidR="00B45BB6" w:rsidRPr="00235199" w:rsidRDefault="00B45BB6" w:rsidP="00B45BB6">
      <w:pPr>
        <w:rPr>
          <w:rFonts w:ascii="Arial" w:hAnsi="Arial" w:cs="Arial"/>
          <w:sz w:val="20"/>
          <w:szCs w:val="20"/>
        </w:rPr>
      </w:pPr>
      <w:r w:rsidRPr="00235199">
        <w:rPr>
          <w:rFonts w:ascii="Arial" w:hAnsi="Arial" w:cs="Arial"/>
          <w:sz w:val="20"/>
          <w:szCs w:val="20"/>
        </w:rPr>
        <w:t>Kidney and pancreas transplant patients are educated extensively during pre-transplant and post-transplant teaching on how and when to communicate with the transplant team. Transplant coordinators are available by phone during office hours. A designated transplant team member is on-call after regular business hours, weekends and holidays.</w:t>
      </w:r>
    </w:p>
    <w:p w14:paraId="662FBC6E" w14:textId="77777777" w:rsidR="00B45BB6" w:rsidRPr="00235199" w:rsidRDefault="00B45BB6" w:rsidP="00B45BB6">
      <w:pPr>
        <w:rPr>
          <w:rFonts w:ascii="Arial" w:hAnsi="Arial" w:cs="Arial"/>
          <w:sz w:val="20"/>
          <w:szCs w:val="20"/>
        </w:rPr>
      </w:pPr>
    </w:p>
    <w:p w14:paraId="505CA373" w14:textId="77777777" w:rsidR="00B45BB6" w:rsidRPr="00235199" w:rsidRDefault="00B45BB6" w:rsidP="00B45BB6">
      <w:pPr>
        <w:rPr>
          <w:rFonts w:ascii="Arial" w:hAnsi="Arial" w:cs="Arial"/>
          <w:b/>
          <w:sz w:val="20"/>
          <w:szCs w:val="20"/>
          <w:u w:val="single"/>
        </w:rPr>
      </w:pPr>
      <w:r w:rsidRPr="00235199">
        <w:rPr>
          <w:rFonts w:ascii="Arial" w:hAnsi="Arial" w:cs="Arial"/>
          <w:b/>
          <w:sz w:val="20"/>
          <w:szCs w:val="20"/>
          <w:u w:val="single"/>
        </w:rPr>
        <w:t>Communication with community provider(s):</w:t>
      </w:r>
    </w:p>
    <w:p w14:paraId="0CF7444E" w14:textId="77777777" w:rsidR="00B45BB6" w:rsidRPr="00235199" w:rsidRDefault="00B45BB6" w:rsidP="00B45BB6">
      <w:pPr>
        <w:rPr>
          <w:rFonts w:ascii="Arial" w:hAnsi="Arial" w:cs="Arial"/>
          <w:sz w:val="20"/>
          <w:szCs w:val="20"/>
        </w:rPr>
      </w:pPr>
      <w:r w:rsidRPr="00235199">
        <w:rPr>
          <w:rFonts w:ascii="Arial" w:hAnsi="Arial" w:cs="Arial"/>
          <w:sz w:val="20"/>
          <w:szCs w:val="20"/>
        </w:rPr>
        <w:t>Clinic visit notes from provider visits are sent to the community physician/provider of record via the Emory referral management team.</w:t>
      </w:r>
    </w:p>
    <w:p w14:paraId="0504096E" w14:textId="77777777" w:rsidR="00B45BB6" w:rsidRPr="00235199" w:rsidRDefault="00B45BB6" w:rsidP="00B45BB6">
      <w:pPr>
        <w:rPr>
          <w:rFonts w:ascii="Arial" w:hAnsi="Arial" w:cs="Arial"/>
          <w:sz w:val="20"/>
          <w:szCs w:val="20"/>
        </w:rPr>
      </w:pPr>
    </w:p>
    <w:p w14:paraId="479EE8AA" w14:textId="77777777" w:rsidR="00B45BB6" w:rsidRPr="00235199" w:rsidRDefault="00B45BB6" w:rsidP="00F42056">
      <w:pPr>
        <w:ind w:left="720" w:hanging="720"/>
        <w:rPr>
          <w:rFonts w:ascii="Arial" w:hAnsi="Arial" w:cs="Arial"/>
          <w:sz w:val="20"/>
          <w:szCs w:val="20"/>
        </w:rPr>
      </w:pPr>
    </w:p>
    <w:p w14:paraId="36509288" w14:textId="77777777" w:rsidR="00B45BB6" w:rsidRPr="00235199" w:rsidRDefault="00B45BB6" w:rsidP="00F42056">
      <w:pPr>
        <w:ind w:left="720" w:hanging="720"/>
        <w:rPr>
          <w:rFonts w:ascii="Arial" w:hAnsi="Arial" w:cs="Arial"/>
          <w:sz w:val="20"/>
          <w:szCs w:val="20"/>
        </w:rPr>
      </w:pPr>
    </w:p>
    <w:p w14:paraId="132C8ABB" w14:textId="34A5749E" w:rsidR="00D31825" w:rsidRPr="00235199" w:rsidRDefault="0018574A" w:rsidP="00D82ADA">
      <w:pPr>
        <w:rPr>
          <w:rFonts w:ascii="Arial" w:hAnsi="Arial" w:cs="Arial"/>
          <w:sz w:val="20"/>
          <w:szCs w:val="20"/>
        </w:rPr>
      </w:pPr>
      <w:r w:rsidRPr="00235199">
        <w:rPr>
          <w:rFonts w:ascii="Arial" w:hAnsi="Arial" w:cs="Arial"/>
          <w:b/>
          <w:sz w:val="20"/>
          <w:szCs w:val="20"/>
          <w:u w:val="single"/>
        </w:rPr>
        <w:t xml:space="preserve">RELATED </w:t>
      </w:r>
      <w:r w:rsidR="001F3959" w:rsidRPr="00235199">
        <w:rPr>
          <w:rFonts w:ascii="Arial" w:hAnsi="Arial" w:cs="Arial"/>
          <w:b/>
          <w:sz w:val="20"/>
          <w:szCs w:val="20"/>
          <w:u w:val="single"/>
        </w:rPr>
        <w:t>POLICIES / PROCEDURE</w:t>
      </w:r>
      <w:r w:rsidR="00C05CA7" w:rsidRPr="00235199">
        <w:rPr>
          <w:rFonts w:ascii="Arial" w:hAnsi="Arial" w:cs="Arial"/>
          <w:b/>
          <w:sz w:val="20"/>
          <w:szCs w:val="20"/>
          <w:u w:val="single"/>
        </w:rPr>
        <w:t>S:</w:t>
      </w:r>
    </w:p>
    <w:p w14:paraId="72DDA03B" w14:textId="77777777" w:rsidR="00B45BB6" w:rsidRPr="00235199" w:rsidRDefault="00B45BB6" w:rsidP="00B45BB6">
      <w:pPr>
        <w:autoSpaceDE w:val="0"/>
        <w:autoSpaceDN w:val="0"/>
        <w:adjustRightInd w:val="0"/>
        <w:spacing w:before="100" w:after="100"/>
        <w:rPr>
          <w:rFonts w:ascii="Arial" w:hAnsi="Arial" w:cs="Arial"/>
          <w:sz w:val="20"/>
          <w:szCs w:val="20"/>
        </w:rPr>
      </w:pPr>
      <w:r w:rsidRPr="00235199">
        <w:rPr>
          <w:rFonts w:ascii="Arial" w:hAnsi="Arial" w:cs="Arial"/>
          <w:sz w:val="20"/>
          <w:szCs w:val="20"/>
        </w:rPr>
        <w:t>1. Journey to Transplantation: After Your Transplant</w:t>
      </w:r>
      <w:r w:rsidRPr="00235199">
        <w:rPr>
          <w:rFonts w:ascii="Arial" w:hAnsi="Arial" w:cs="Arial"/>
          <w:sz w:val="20"/>
          <w:szCs w:val="20"/>
        </w:rPr>
        <w:br/>
        <w:t>2. Kidney/Pancreas Post Transplant: Immunosuppression Protocol</w:t>
      </w:r>
      <w:r w:rsidRPr="00235199">
        <w:rPr>
          <w:rFonts w:ascii="Arial" w:hAnsi="Arial" w:cs="Arial"/>
          <w:sz w:val="20"/>
          <w:szCs w:val="20"/>
        </w:rPr>
        <w:br/>
        <w:t>3. Kidney/Pancreas Post Transplant: BK Polyoma Protocol</w:t>
      </w:r>
      <w:r w:rsidRPr="00235199">
        <w:rPr>
          <w:rFonts w:ascii="Arial" w:hAnsi="Arial" w:cs="Arial"/>
          <w:sz w:val="20"/>
          <w:szCs w:val="20"/>
        </w:rPr>
        <w:br/>
        <w:t>4. Kidney/Pancreas Post Transplant:  Bone Disease Management Protocol</w:t>
      </w:r>
      <w:r w:rsidRPr="00235199">
        <w:rPr>
          <w:rFonts w:ascii="Arial" w:hAnsi="Arial" w:cs="Arial"/>
          <w:sz w:val="20"/>
          <w:szCs w:val="20"/>
        </w:rPr>
        <w:br/>
        <w:t xml:space="preserve">5. Kidney/Pancreas Post Transplant: Management of Anemia Protocol </w:t>
      </w:r>
      <w:r w:rsidRPr="00235199">
        <w:rPr>
          <w:rFonts w:ascii="Arial" w:hAnsi="Arial" w:cs="Arial"/>
          <w:sz w:val="20"/>
          <w:szCs w:val="20"/>
        </w:rPr>
        <w:br/>
        <w:t>6. Emory Renal Transplant Program Post-</w:t>
      </w:r>
      <w:proofErr w:type="gramStart"/>
      <w:r w:rsidRPr="00235199">
        <w:rPr>
          <w:rFonts w:ascii="Arial" w:hAnsi="Arial" w:cs="Arial"/>
          <w:sz w:val="20"/>
          <w:szCs w:val="20"/>
        </w:rPr>
        <w:t>transplant</w:t>
      </w:r>
      <w:proofErr w:type="gramEnd"/>
      <w:r w:rsidRPr="00235199">
        <w:rPr>
          <w:rFonts w:ascii="Arial" w:hAnsi="Arial" w:cs="Arial"/>
          <w:sz w:val="20"/>
          <w:szCs w:val="20"/>
        </w:rPr>
        <w:t xml:space="preserve"> Management Protocol (schematic)</w:t>
      </w:r>
    </w:p>
    <w:p w14:paraId="0A4B29F7" w14:textId="77777777" w:rsidR="006F1E72" w:rsidRPr="00235199" w:rsidRDefault="006F1E72" w:rsidP="006F1E72">
      <w:pPr>
        <w:pStyle w:val="ListParagraph"/>
        <w:ind w:left="0"/>
        <w:rPr>
          <w:rFonts w:ascii="Arial" w:hAnsi="Arial" w:cs="Arial"/>
          <w:sz w:val="20"/>
          <w:szCs w:val="20"/>
        </w:rPr>
      </w:pPr>
    </w:p>
    <w:p w14:paraId="5A43D9AD" w14:textId="74A00F80" w:rsidR="00D82ADA" w:rsidRPr="00235199" w:rsidRDefault="00D82ADA" w:rsidP="00D82ADA">
      <w:pPr>
        <w:rPr>
          <w:rFonts w:ascii="Arial" w:hAnsi="Arial" w:cs="Arial"/>
          <w:sz w:val="20"/>
          <w:szCs w:val="20"/>
        </w:rPr>
      </w:pPr>
      <w:r w:rsidRPr="00235199">
        <w:rPr>
          <w:rFonts w:ascii="Arial" w:hAnsi="Arial" w:cs="Arial"/>
          <w:b/>
          <w:sz w:val="20"/>
          <w:szCs w:val="20"/>
          <w:u w:val="single"/>
        </w:rPr>
        <w:t>DEFINITIONS</w:t>
      </w:r>
      <w:r w:rsidR="0019168D" w:rsidRPr="00235199">
        <w:rPr>
          <w:rFonts w:ascii="Arial" w:hAnsi="Arial" w:cs="Arial"/>
          <w:b/>
          <w:sz w:val="20"/>
          <w:szCs w:val="20"/>
          <w:u w:val="single"/>
        </w:rPr>
        <w:t>:</w:t>
      </w:r>
      <w:r w:rsidR="00A973EE" w:rsidRPr="00235199">
        <w:rPr>
          <w:rFonts w:ascii="Arial" w:hAnsi="Arial" w:cs="Arial"/>
          <w:sz w:val="20"/>
          <w:szCs w:val="20"/>
        </w:rPr>
        <w:t xml:space="preserve"> </w:t>
      </w:r>
      <w:r w:rsidR="00B45BB6" w:rsidRPr="00235199">
        <w:rPr>
          <w:rFonts w:ascii="Arial" w:hAnsi="Arial" w:cs="Arial"/>
          <w:sz w:val="20"/>
          <w:szCs w:val="20"/>
        </w:rPr>
        <w:t>N/A</w:t>
      </w:r>
    </w:p>
    <w:p w14:paraId="04D0578C" w14:textId="77777777" w:rsidR="00F42056" w:rsidRPr="00235199" w:rsidRDefault="00F42056" w:rsidP="00D82ADA">
      <w:pPr>
        <w:rPr>
          <w:rFonts w:ascii="Arial" w:hAnsi="Arial" w:cs="Arial"/>
          <w:sz w:val="20"/>
          <w:szCs w:val="20"/>
        </w:rPr>
      </w:pPr>
    </w:p>
    <w:p w14:paraId="49807A6C" w14:textId="77777777" w:rsidR="006F1E72" w:rsidRPr="00235199" w:rsidRDefault="006F1E72" w:rsidP="00D82ADA">
      <w:pPr>
        <w:rPr>
          <w:rFonts w:ascii="Arial" w:hAnsi="Arial" w:cs="Arial"/>
          <w:sz w:val="20"/>
          <w:szCs w:val="20"/>
        </w:rPr>
      </w:pPr>
    </w:p>
    <w:p w14:paraId="47BB4178" w14:textId="77777777" w:rsidR="00A973EE" w:rsidRPr="00235199" w:rsidRDefault="00A973EE" w:rsidP="00D82ADA">
      <w:pPr>
        <w:rPr>
          <w:rFonts w:ascii="Arial" w:hAnsi="Arial" w:cs="Arial"/>
          <w:sz w:val="20"/>
          <w:szCs w:val="20"/>
        </w:rPr>
      </w:pPr>
      <w:r w:rsidRPr="00235199">
        <w:rPr>
          <w:rFonts w:ascii="Arial" w:hAnsi="Arial" w:cs="Arial"/>
          <w:b/>
          <w:sz w:val="20"/>
          <w:szCs w:val="20"/>
          <w:u w:val="single"/>
        </w:rPr>
        <w:t>REFERENCES AND SOURCES OF EVIDENCE</w:t>
      </w:r>
      <w:r w:rsidR="0019168D" w:rsidRPr="00235199">
        <w:rPr>
          <w:rFonts w:ascii="Arial" w:hAnsi="Arial" w:cs="Arial"/>
          <w:b/>
          <w:sz w:val="20"/>
          <w:szCs w:val="20"/>
          <w:u w:val="single"/>
        </w:rPr>
        <w:t>:</w:t>
      </w:r>
    </w:p>
    <w:p w14:paraId="5F1628A5" w14:textId="77777777" w:rsidR="00B45BB6" w:rsidRPr="00235199" w:rsidRDefault="00B45BB6" w:rsidP="00B45BB6">
      <w:pPr>
        <w:pStyle w:val="ListParagraph"/>
        <w:numPr>
          <w:ilvl w:val="0"/>
          <w:numId w:val="17"/>
        </w:numPr>
        <w:spacing w:after="160" w:line="259" w:lineRule="auto"/>
        <w:rPr>
          <w:rFonts w:ascii="Arial" w:hAnsi="Arial" w:cs="Arial"/>
          <w:color w:val="000000" w:themeColor="text1"/>
          <w:sz w:val="20"/>
          <w:szCs w:val="20"/>
        </w:rPr>
      </w:pPr>
      <w:r w:rsidRPr="00235199">
        <w:rPr>
          <w:rFonts w:ascii="Arial" w:hAnsi="Arial" w:cs="Arial"/>
          <w:color w:val="000000" w:themeColor="text1"/>
          <w:sz w:val="20"/>
          <w:szCs w:val="20"/>
        </w:rPr>
        <w:t xml:space="preserve">Cohen, D. &amp; Galbraith, C. (2001). General Health Management and Long-Term Care of the Renal Transplant Recipient, </w:t>
      </w:r>
      <w:r w:rsidRPr="00235199">
        <w:rPr>
          <w:rFonts w:ascii="Arial" w:hAnsi="Arial" w:cs="Arial"/>
          <w:i/>
          <w:iCs/>
          <w:color w:val="000000" w:themeColor="text1"/>
          <w:sz w:val="20"/>
          <w:szCs w:val="20"/>
        </w:rPr>
        <w:t>American Journal of Kidney Diseases</w:t>
      </w:r>
      <w:r w:rsidRPr="00235199">
        <w:rPr>
          <w:rFonts w:ascii="Arial" w:hAnsi="Arial" w:cs="Arial"/>
          <w:color w:val="000000" w:themeColor="text1"/>
          <w:sz w:val="20"/>
          <w:szCs w:val="20"/>
        </w:rPr>
        <w:t xml:space="preserve">, 38 (6), pp S10 - S24. </w:t>
      </w:r>
    </w:p>
    <w:p w14:paraId="7022193B" w14:textId="77777777" w:rsidR="00B45BB6" w:rsidRPr="00235199" w:rsidRDefault="00B45BB6" w:rsidP="00B45BB6">
      <w:pPr>
        <w:pStyle w:val="ListParagraph"/>
        <w:numPr>
          <w:ilvl w:val="0"/>
          <w:numId w:val="17"/>
        </w:numPr>
        <w:spacing w:after="160" w:line="259" w:lineRule="auto"/>
        <w:rPr>
          <w:rFonts w:ascii="Arial" w:hAnsi="Arial" w:cs="Arial"/>
          <w:color w:val="000000" w:themeColor="text1"/>
          <w:sz w:val="20"/>
          <w:szCs w:val="20"/>
        </w:rPr>
      </w:pPr>
      <w:r w:rsidRPr="00235199">
        <w:rPr>
          <w:rFonts w:ascii="Arial" w:hAnsi="Arial" w:cs="Arial"/>
          <w:color w:val="000000" w:themeColor="text1"/>
          <w:sz w:val="20"/>
          <w:szCs w:val="20"/>
        </w:rPr>
        <w:t>Emory University Hospital Renal and Pancreas Transplant Services Resident’s Manual, 2002-2003.</w:t>
      </w:r>
    </w:p>
    <w:p w14:paraId="672EEC1C" w14:textId="77777777" w:rsidR="00B45BB6" w:rsidRPr="00235199" w:rsidRDefault="00B45BB6" w:rsidP="00B45BB6">
      <w:pPr>
        <w:pStyle w:val="ListParagraph"/>
        <w:numPr>
          <w:ilvl w:val="0"/>
          <w:numId w:val="17"/>
        </w:numPr>
        <w:spacing w:after="160" w:line="259" w:lineRule="auto"/>
        <w:rPr>
          <w:rFonts w:ascii="Arial" w:hAnsi="Arial" w:cs="Arial"/>
          <w:color w:val="000000" w:themeColor="text1"/>
          <w:sz w:val="20"/>
          <w:szCs w:val="20"/>
        </w:rPr>
      </w:pPr>
      <w:r w:rsidRPr="00235199">
        <w:rPr>
          <w:rFonts w:ascii="Arial" w:hAnsi="Arial" w:cs="Arial"/>
          <w:color w:val="000000" w:themeColor="text1"/>
          <w:sz w:val="20"/>
          <w:szCs w:val="20"/>
        </w:rPr>
        <w:t xml:space="preserve">Randhawa, P. (2003). Polyomavirus Infection. In </w:t>
      </w:r>
      <w:r w:rsidRPr="00235199">
        <w:rPr>
          <w:rFonts w:ascii="Arial" w:hAnsi="Arial" w:cs="Arial"/>
          <w:i/>
          <w:iCs/>
          <w:color w:val="000000" w:themeColor="text1"/>
          <w:sz w:val="20"/>
          <w:szCs w:val="20"/>
        </w:rPr>
        <w:t>Immunosuppression and Infection: Opposing Challenges in Solid Organ Transplantation</w:t>
      </w:r>
      <w:r w:rsidRPr="00235199">
        <w:rPr>
          <w:rFonts w:ascii="Arial" w:hAnsi="Arial" w:cs="Arial"/>
          <w:color w:val="000000" w:themeColor="text1"/>
          <w:sz w:val="20"/>
          <w:szCs w:val="20"/>
        </w:rPr>
        <w:t xml:space="preserve">, American Transplant Congress 2003: The Fourth Joint American Transplant Meeting. CME, </w:t>
      </w:r>
      <w:hyperlink r:id="rId8" w:history="1">
        <w:r w:rsidRPr="00235199">
          <w:rPr>
            <w:rStyle w:val="Hyperlink"/>
            <w:rFonts w:ascii="Arial" w:hAnsi="Arial" w:cs="Arial"/>
            <w:sz w:val="20"/>
            <w:szCs w:val="20"/>
          </w:rPr>
          <w:t>www.webmd.com</w:t>
        </w:r>
      </w:hyperlink>
      <w:r w:rsidRPr="00235199">
        <w:rPr>
          <w:rFonts w:ascii="Arial" w:hAnsi="Arial" w:cs="Arial"/>
          <w:color w:val="000000" w:themeColor="text1"/>
          <w:sz w:val="20"/>
          <w:szCs w:val="20"/>
        </w:rPr>
        <w:t>.</w:t>
      </w:r>
    </w:p>
    <w:p w14:paraId="0E24DBCC" w14:textId="77777777" w:rsidR="00B45BB6" w:rsidRPr="00235199" w:rsidRDefault="00BD54FD" w:rsidP="00B45BB6">
      <w:pPr>
        <w:pStyle w:val="ListParagraph"/>
        <w:numPr>
          <w:ilvl w:val="0"/>
          <w:numId w:val="17"/>
        </w:numPr>
        <w:spacing w:after="160" w:line="259" w:lineRule="auto"/>
        <w:rPr>
          <w:rStyle w:val="Hyperlink"/>
          <w:rFonts w:ascii="Arial" w:hAnsi="Arial" w:cs="Arial"/>
          <w:color w:val="000000" w:themeColor="text1"/>
          <w:sz w:val="20"/>
          <w:szCs w:val="20"/>
        </w:rPr>
      </w:pPr>
      <w:hyperlink r:id="rId9" w:history="1">
        <w:r w:rsidR="00B45BB6" w:rsidRPr="00235199">
          <w:rPr>
            <w:rStyle w:val="Hyperlink"/>
            <w:rFonts w:ascii="Arial" w:hAnsi="Arial" w:cs="Arial"/>
            <w:color w:val="000000" w:themeColor="text1"/>
            <w:sz w:val="20"/>
            <w:szCs w:val="20"/>
          </w:rPr>
          <w:t>http://www.gastrojournal.org/article/S0016-5085(08)00232-1/pdf</w:t>
        </w:r>
      </w:hyperlink>
    </w:p>
    <w:p w14:paraId="40B00855" w14:textId="77777777" w:rsidR="00B45BB6" w:rsidRPr="00235199" w:rsidRDefault="00BD54FD" w:rsidP="00B45BB6">
      <w:pPr>
        <w:pStyle w:val="ListParagraph"/>
        <w:numPr>
          <w:ilvl w:val="0"/>
          <w:numId w:val="17"/>
        </w:numPr>
        <w:spacing w:after="160" w:line="259" w:lineRule="auto"/>
        <w:rPr>
          <w:rStyle w:val="Hyperlink"/>
          <w:rFonts w:ascii="Arial" w:hAnsi="Arial" w:cs="Arial"/>
          <w:color w:val="auto"/>
          <w:sz w:val="20"/>
          <w:szCs w:val="20"/>
          <w:u w:val="none"/>
        </w:rPr>
      </w:pPr>
      <w:hyperlink r:id="rId10" w:history="1">
        <w:r w:rsidR="00B45BB6" w:rsidRPr="00235199">
          <w:rPr>
            <w:rStyle w:val="Hyperlink"/>
            <w:rFonts w:ascii="Arial" w:hAnsi="Arial" w:cs="Arial"/>
            <w:sz w:val="20"/>
            <w:szCs w:val="20"/>
          </w:rPr>
          <w:t>http://www.acog.org/About-ACOG/ACOG-Departments/Annual-Womens-Health-Care/Well-Woman-Recommendations</w:t>
        </w:r>
      </w:hyperlink>
    </w:p>
    <w:p w14:paraId="7D24A5C3" w14:textId="3C3C694A" w:rsidR="00757FDD" w:rsidRPr="00235199" w:rsidRDefault="00BD54FD" w:rsidP="00B45BB6">
      <w:pPr>
        <w:pStyle w:val="ListParagraph"/>
        <w:numPr>
          <w:ilvl w:val="0"/>
          <w:numId w:val="17"/>
        </w:numPr>
        <w:spacing w:after="160" w:line="259" w:lineRule="auto"/>
        <w:rPr>
          <w:rFonts w:ascii="Arial" w:hAnsi="Arial" w:cs="Arial"/>
          <w:sz w:val="20"/>
          <w:szCs w:val="20"/>
        </w:rPr>
      </w:pPr>
      <w:hyperlink r:id="rId11" w:history="1">
        <w:r w:rsidR="00B45BB6" w:rsidRPr="00235199">
          <w:rPr>
            <w:rStyle w:val="Hyperlink"/>
            <w:rFonts w:ascii="Arial" w:hAnsi="Arial" w:cs="Arial"/>
            <w:color w:val="000000" w:themeColor="text1"/>
            <w:sz w:val="20"/>
            <w:szCs w:val="20"/>
          </w:rPr>
          <w:t>https://www.auanet.org/common/pdf/education/clinical-guidance/Prostate-Cancer-Detection.pdf</w:t>
        </w:r>
      </w:hyperlink>
    </w:p>
    <w:p w14:paraId="60E569C2" w14:textId="77777777" w:rsidR="006F1E72" w:rsidRPr="00235199" w:rsidRDefault="006F1E72" w:rsidP="00D82ADA">
      <w:pPr>
        <w:rPr>
          <w:rFonts w:ascii="Arial" w:hAnsi="Arial" w:cs="Arial"/>
          <w:sz w:val="20"/>
          <w:szCs w:val="20"/>
        </w:rPr>
      </w:pPr>
    </w:p>
    <w:p w14:paraId="4C1C9072" w14:textId="77777777" w:rsidR="00A973EE" w:rsidRPr="00235199" w:rsidRDefault="005E39CF" w:rsidP="00D82ADA">
      <w:pPr>
        <w:rPr>
          <w:rFonts w:ascii="Arial" w:hAnsi="Arial" w:cs="Arial"/>
          <w:b/>
          <w:sz w:val="20"/>
          <w:szCs w:val="20"/>
          <w:u w:val="single"/>
        </w:rPr>
      </w:pPr>
      <w:r w:rsidRPr="00235199">
        <w:rPr>
          <w:rFonts w:ascii="Arial" w:hAnsi="Arial" w:cs="Arial"/>
          <w:b/>
          <w:sz w:val="20"/>
          <w:szCs w:val="20"/>
          <w:u w:val="single"/>
        </w:rPr>
        <w:t>KEY WORDS:</w:t>
      </w:r>
    </w:p>
    <w:p w14:paraId="3AEB9DD7" w14:textId="77777777" w:rsidR="00B45BB6" w:rsidRPr="00235199" w:rsidRDefault="00B45BB6" w:rsidP="00B45BB6">
      <w:pPr>
        <w:rPr>
          <w:rFonts w:ascii="Arial" w:hAnsi="Arial" w:cs="Arial"/>
          <w:sz w:val="20"/>
          <w:szCs w:val="20"/>
        </w:rPr>
      </w:pPr>
      <w:r w:rsidRPr="00235199">
        <w:rPr>
          <w:rFonts w:ascii="Arial" w:hAnsi="Arial" w:cs="Arial"/>
          <w:sz w:val="20"/>
          <w:szCs w:val="20"/>
        </w:rPr>
        <w:t>Kidney and pancreas transplant</w:t>
      </w:r>
    </w:p>
    <w:p w14:paraId="7C132163" w14:textId="77777777" w:rsidR="00B45BB6" w:rsidRPr="00235199" w:rsidRDefault="00B45BB6" w:rsidP="00B45BB6">
      <w:pPr>
        <w:rPr>
          <w:rFonts w:ascii="Arial" w:hAnsi="Arial" w:cs="Arial"/>
          <w:sz w:val="20"/>
          <w:szCs w:val="20"/>
        </w:rPr>
      </w:pPr>
      <w:r w:rsidRPr="00235199">
        <w:rPr>
          <w:rFonts w:ascii="Arial" w:hAnsi="Arial" w:cs="Arial"/>
          <w:sz w:val="20"/>
          <w:szCs w:val="20"/>
        </w:rPr>
        <w:t>Post-transplant management</w:t>
      </w:r>
    </w:p>
    <w:p w14:paraId="5C17203A" w14:textId="77777777" w:rsidR="006F1E72" w:rsidRPr="00235199" w:rsidRDefault="006F1E72" w:rsidP="00D82ADA">
      <w:pPr>
        <w:rPr>
          <w:rFonts w:ascii="Arial" w:hAnsi="Arial" w:cs="Arial"/>
          <w:b/>
          <w:sz w:val="20"/>
          <w:szCs w:val="20"/>
          <w:u w:val="single"/>
        </w:rPr>
      </w:pPr>
    </w:p>
    <w:sectPr w:rsidR="006F1E72" w:rsidRPr="00235199" w:rsidSect="00D82AD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A8C1" w14:textId="77777777" w:rsidR="00BD54FD" w:rsidRDefault="00BD54FD" w:rsidP="00401E3E">
      <w:r>
        <w:separator/>
      </w:r>
    </w:p>
  </w:endnote>
  <w:endnote w:type="continuationSeparator" w:id="0">
    <w:p w14:paraId="7BFFCEF3" w14:textId="77777777" w:rsidR="00BD54FD" w:rsidRDefault="00BD54FD"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DTPRZ J+ Times New Roman,">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1E19CBC7" w:rsidR="00480796" w:rsidRPr="00246CC9" w:rsidRDefault="00B45BB6" w:rsidP="00120DE3">
    <w:pPr>
      <w:pStyle w:val="Footer"/>
      <w:tabs>
        <w:tab w:val="clear" w:pos="4680"/>
        <w:tab w:val="clear" w:pos="9360"/>
        <w:tab w:val="right" w:pos="10368"/>
      </w:tabs>
      <w:rPr>
        <w:rFonts w:ascii="Arial" w:hAnsi="Arial" w:cs="Arial"/>
        <w:sz w:val="16"/>
        <w:szCs w:val="16"/>
      </w:rPr>
    </w:pPr>
    <w:r w:rsidRPr="00B45BB6">
      <w:rPr>
        <w:rFonts w:ascii="Arial" w:hAnsi="Arial" w:cs="Arial"/>
        <w:b/>
        <w:bCs/>
        <w:sz w:val="16"/>
        <w:szCs w:val="16"/>
      </w:rPr>
      <w:t>Kidney and Pancreas Post-Transplant Management Care</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590CA6">
      <w:rPr>
        <w:rFonts w:ascii="Arial" w:hAnsi="Arial" w:cs="Arial"/>
        <w:noProof/>
        <w:sz w:val="16"/>
      </w:rPr>
      <w:t>1</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590CA6">
      <w:rPr>
        <w:rFonts w:ascii="Arial" w:hAnsi="Arial" w:cs="Arial"/>
        <w:noProof/>
        <w:sz w:val="16"/>
      </w:rPr>
      <w:t>1</w:t>
    </w:r>
    <w:r w:rsidR="00480796" w:rsidRPr="00246C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1669" w14:textId="77777777" w:rsidR="00BD54FD" w:rsidRDefault="00BD54FD" w:rsidP="00401E3E">
      <w:r>
        <w:separator/>
      </w:r>
    </w:p>
  </w:footnote>
  <w:footnote w:type="continuationSeparator" w:id="0">
    <w:p w14:paraId="6AADC95A" w14:textId="77777777" w:rsidR="00BD54FD" w:rsidRDefault="00BD54FD"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35305E"/>
    <w:multiLevelType w:val="hybridMultilevel"/>
    <w:tmpl w:val="EB5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8146F"/>
    <w:multiLevelType w:val="hybridMultilevel"/>
    <w:tmpl w:val="87484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2F21"/>
    <w:multiLevelType w:val="hybridMultilevel"/>
    <w:tmpl w:val="057A59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
  </w:num>
  <w:num w:numId="5">
    <w:abstractNumId w:val="16"/>
  </w:num>
  <w:num w:numId="6">
    <w:abstractNumId w:val="3"/>
  </w:num>
  <w:num w:numId="7">
    <w:abstractNumId w:val="8"/>
  </w:num>
  <w:num w:numId="8">
    <w:abstractNumId w:val="12"/>
  </w:num>
  <w:num w:numId="9">
    <w:abstractNumId w:val="15"/>
  </w:num>
  <w:num w:numId="10">
    <w:abstractNumId w:val="13"/>
  </w:num>
  <w:num w:numId="11">
    <w:abstractNumId w:val="5"/>
  </w:num>
  <w:num w:numId="12">
    <w:abstractNumId w:val="9"/>
  </w:num>
  <w:num w:numId="13">
    <w:abstractNumId w:val="4"/>
  </w:num>
  <w:num w:numId="14">
    <w:abstractNumId w:val="6"/>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DA"/>
    <w:rsid w:val="00023D62"/>
    <w:rsid w:val="000402D1"/>
    <w:rsid w:val="00045E70"/>
    <w:rsid w:val="00061A36"/>
    <w:rsid w:val="0007395E"/>
    <w:rsid w:val="0008689D"/>
    <w:rsid w:val="000B2B8C"/>
    <w:rsid w:val="000C5CA1"/>
    <w:rsid w:val="000D214A"/>
    <w:rsid w:val="000E6894"/>
    <w:rsid w:val="000E7E6C"/>
    <w:rsid w:val="000F530B"/>
    <w:rsid w:val="00120DE3"/>
    <w:rsid w:val="00132810"/>
    <w:rsid w:val="00150BDD"/>
    <w:rsid w:val="001644D7"/>
    <w:rsid w:val="001713CF"/>
    <w:rsid w:val="0018574A"/>
    <w:rsid w:val="001864B9"/>
    <w:rsid w:val="0019168D"/>
    <w:rsid w:val="001921CD"/>
    <w:rsid w:val="001C53F2"/>
    <w:rsid w:val="001F3959"/>
    <w:rsid w:val="001F57BC"/>
    <w:rsid w:val="00233309"/>
    <w:rsid w:val="00235199"/>
    <w:rsid w:val="00246CC9"/>
    <w:rsid w:val="0025127C"/>
    <w:rsid w:val="00256706"/>
    <w:rsid w:val="00270008"/>
    <w:rsid w:val="002748A1"/>
    <w:rsid w:val="002D108E"/>
    <w:rsid w:val="002E271B"/>
    <w:rsid w:val="002F6E47"/>
    <w:rsid w:val="00333E04"/>
    <w:rsid w:val="00336321"/>
    <w:rsid w:val="00346A2F"/>
    <w:rsid w:val="00363A7C"/>
    <w:rsid w:val="00382155"/>
    <w:rsid w:val="00393227"/>
    <w:rsid w:val="003A4628"/>
    <w:rsid w:val="003B5761"/>
    <w:rsid w:val="003B7ECF"/>
    <w:rsid w:val="003C28C8"/>
    <w:rsid w:val="003C503D"/>
    <w:rsid w:val="003D4D38"/>
    <w:rsid w:val="003E6AFD"/>
    <w:rsid w:val="00401E3E"/>
    <w:rsid w:val="004126E0"/>
    <w:rsid w:val="00416B26"/>
    <w:rsid w:val="00480796"/>
    <w:rsid w:val="004A4297"/>
    <w:rsid w:val="004B1E9F"/>
    <w:rsid w:val="004B4F03"/>
    <w:rsid w:val="004C0BC9"/>
    <w:rsid w:val="005255A2"/>
    <w:rsid w:val="00576F37"/>
    <w:rsid w:val="005819A1"/>
    <w:rsid w:val="00583551"/>
    <w:rsid w:val="00590CA6"/>
    <w:rsid w:val="005B7E7B"/>
    <w:rsid w:val="005E39CF"/>
    <w:rsid w:val="005E40F5"/>
    <w:rsid w:val="00601733"/>
    <w:rsid w:val="00603A28"/>
    <w:rsid w:val="00614208"/>
    <w:rsid w:val="00614AEB"/>
    <w:rsid w:val="00633FB9"/>
    <w:rsid w:val="006752FD"/>
    <w:rsid w:val="006D430A"/>
    <w:rsid w:val="006E1DF5"/>
    <w:rsid w:val="006E2CC2"/>
    <w:rsid w:val="006E75BD"/>
    <w:rsid w:val="006F1E72"/>
    <w:rsid w:val="006F63C5"/>
    <w:rsid w:val="00701E25"/>
    <w:rsid w:val="00713C08"/>
    <w:rsid w:val="00715B6F"/>
    <w:rsid w:val="00734CC6"/>
    <w:rsid w:val="00757FDD"/>
    <w:rsid w:val="00760338"/>
    <w:rsid w:val="0079159D"/>
    <w:rsid w:val="007A420E"/>
    <w:rsid w:val="007C33EC"/>
    <w:rsid w:val="007D511F"/>
    <w:rsid w:val="007D74D1"/>
    <w:rsid w:val="00814D3F"/>
    <w:rsid w:val="008241EB"/>
    <w:rsid w:val="00852000"/>
    <w:rsid w:val="00875DA7"/>
    <w:rsid w:val="0089061D"/>
    <w:rsid w:val="008C0AC3"/>
    <w:rsid w:val="008D7768"/>
    <w:rsid w:val="009006C3"/>
    <w:rsid w:val="00902B99"/>
    <w:rsid w:val="009216C6"/>
    <w:rsid w:val="009604D2"/>
    <w:rsid w:val="00963E08"/>
    <w:rsid w:val="009A336F"/>
    <w:rsid w:val="009F5419"/>
    <w:rsid w:val="00A03BB9"/>
    <w:rsid w:val="00A37CE8"/>
    <w:rsid w:val="00A459D7"/>
    <w:rsid w:val="00A85449"/>
    <w:rsid w:val="00A96893"/>
    <w:rsid w:val="00A973EE"/>
    <w:rsid w:val="00AE1A4C"/>
    <w:rsid w:val="00B151A5"/>
    <w:rsid w:val="00B33F1F"/>
    <w:rsid w:val="00B45BB6"/>
    <w:rsid w:val="00B73833"/>
    <w:rsid w:val="00B84D55"/>
    <w:rsid w:val="00BB723E"/>
    <w:rsid w:val="00BD54FD"/>
    <w:rsid w:val="00BE106A"/>
    <w:rsid w:val="00BE1C28"/>
    <w:rsid w:val="00BF3DB6"/>
    <w:rsid w:val="00C05CA7"/>
    <w:rsid w:val="00C07430"/>
    <w:rsid w:val="00C30C5D"/>
    <w:rsid w:val="00C41747"/>
    <w:rsid w:val="00C85AB2"/>
    <w:rsid w:val="00C96E86"/>
    <w:rsid w:val="00D31825"/>
    <w:rsid w:val="00D328E3"/>
    <w:rsid w:val="00D3467A"/>
    <w:rsid w:val="00D653C1"/>
    <w:rsid w:val="00D74B01"/>
    <w:rsid w:val="00D77BEA"/>
    <w:rsid w:val="00D82ADA"/>
    <w:rsid w:val="00D877F7"/>
    <w:rsid w:val="00DB0275"/>
    <w:rsid w:val="00DB6E7A"/>
    <w:rsid w:val="00DD03E3"/>
    <w:rsid w:val="00DF0384"/>
    <w:rsid w:val="00DF5DAD"/>
    <w:rsid w:val="00E17FDA"/>
    <w:rsid w:val="00E34C80"/>
    <w:rsid w:val="00E423C9"/>
    <w:rsid w:val="00E738BE"/>
    <w:rsid w:val="00E90DA4"/>
    <w:rsid w:val="00EB25B6"/>
    <w:rsid w:val="00EC0A28"/>
    <w:rsid w:val="00EC72FA"/>
    <w:rsid w:val="00ED23B3"/>
    <w:rsid w:val="00EF5946"/>
    <w:rsid w:val="00EF6564"/>
    <w:rsid w:val="00F25CCE"/>
    <w:rsid w:val="00F31EFD"/>
    <w:rsid w:val="00F42056"/>
    <w:rsid w:val="00F50CD4"/>
    <w:rsid w:val="00F5301C"/>
    <w:rsid w:val="00F7188F"/>
    <w:rsid w:val="00F747D4"/>
    <w:rsid w:val="00F802BC"/>
    <w:rsid w:val="00F9095C"/>
    <w:rsid w:val="00FA31CD"/>
    <w:rsid w:val="00FC67E2"/>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9E2D"/>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anet.org/common/pdf/education/clinical-guidance/Prostate-Cancer-Detection.pdf%5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og.org/About-ACOG/ACOG-Departments/Annual-Womens-Health-Care/Well-Woman-Recommendations" TargetMode="External"/><Relationship Id="rId4" Type="http://schemas.openxmlformats.org/officeDocument/2006/relationships/settings" Target="settings.xml"/><Relationship Id="rId9" Type="http://schemas.openxmlformats.org/officeDocument/2006/relationships/hyperlink" Target="http://www.gastrojournal.org/article/S0016-5085(08)00232-1/pdf%5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5487-7AEC-4717-971A-C098D822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Payaswini Vasanth</cp:lastModifiedBy>
  <cp:revision>28</cp:revision>
  <cp:lastPrinted>2017-08-22T18:23:00Z</cp:lastPrinted>
  <dcterms:created xsi:type="dcterms:W3CDTF">2021-04-19T15:45:00Z</dcterms:created>
  <dcterms:modified xsi:type="dcterms:W3CDTF">2021-10-21T14:12:00Z</dcterms:modified>
</cp:coreProperties>
</file>