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11EC" w14:textId="77777777" w:rsidR="00D82ADA" w:rsidRPr="00EA43EC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576F37" w:rsidRPr="00EA43EC" w14:paraId="143D1AFD" w14:textId="77777777" w:rsidTr="39E41633">
        <w:trPr>
          <w:trHeight w:val="702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14:paraId="63487A82" w14:textId="77777777" w:rsidR="00576F37" w:rsidRPr="00EA43EC" w:rsidRDefault="39E41633" w:rsidP="39E41633">
            <w:pPr>
              <w:spacing w:before="60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b/>
                <w:bCs/>
              </w:rPr>
              <w:t>TITLE:</w:t>
            </w:r>
            <w:r w:rsidRPr="00EA43EC">
              <w:rPr>
                <w:rFonts w:ascii="Arial" w:hAnsi="Arial" w:cs="Arial"/>
              </w:rPr>
              <w:t xml:space="preserve">  Kidney-Pancreas Pre-Transplant:   Selection Criteria for Pancreas and Kidney/Pancreas Transplantation</w:t>
            </w:r>
          </w:p>
        </w:tc>
      </w:tr>
      <w:tr w:rsidR="00576F37" w:rsidRPr="00EA43EC" w14:paraId="4C018213" w14:textId="77777777" w:rsidTr="39E41633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99242" w14:textId="77777777" w:rsidR="00576F37" w:rsidRPr="00EA43EC" w:rsidRDefault="39E41633" w:rsidP="39E41633">
            <w:pPr>
              <w:spacing w:before="60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b/>
                <w:bCs/>
              </w:rPr>
              <w:t>APPLICABLE FACILITIES:</w:t>
            </w:r>
            <w:r w:rsidRPr="00EA43EC">
              <w:rPr>
                <w:rFonts w:ascii="Arial" w:hAnsi="Arial" w:cs="Arial"/>
              </w:rPr>
              <w:t xml:space="preserve"> (check all that apply)</w:t>
            </w:r>
          </w:p>
          <w:p w14:paraId="504C811F" w14:textId="77777777" w:rsidR="00F444B1" w:rsidRPr="00EA43EC" w:rsidRDefault="39E41633" w:rsidP="39E41633">
            <w:pPr>
              <w:spacing w:before="60"/>
              <w:jc w:val="center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highlight w:val="yellow"/>
              </w:rPr>
              <w:t>□</w:t>
            </w:r>
            <w:r w:rsidRPr="00EA43EC">
              <w:rPr>
                <w:rFonts w:ascii="Arial" w:hAnsi="Arial" w:cs="Arial"/>
              </w:rPr>
              <w:t xml:space="preserve">EUH    </w:t>
            </w:r>
            <w:r w:rsidRPr="00EA43EC">
              <w:rPr>
                <w:rFonts w:ascii="Arial" w:hAnsi="Arial" w:cs="Arial"/>
                <w:b/>
                <w:bCs/>
              </w:rPr>
              <w:t>□</w:t>
            </w:r>
            <w:r w:rsidRPr="00EA43EC">
              <w:rPr>
                <w:rFonts w:ascii="Arial" w:hAnsi="Arial" w:cs="Arial"/>
              </w:rPr>
              <w:t>EUOSH    □EWWH    □EUHM    □EJCH    □ESJH    □TEC    □ESA    □ERH</w:t>
            </w:r>
          </w:p>
        </w:tc>
      </w:tr>
      <w:tr w:rsidR="00A96893" w:rsidRPr="00EA43EC" w14:paraId="69ACAC1F" w14:textId="77777777" w:rsidTr="39E41633">
        <w:tc>
          <w:tcPr>
            <w:tcW w:w="5925" w:type="dxa"/>
            <w:tcBorders>
              <w:top w:val="single" w:sz="4" w:space="0" w:color="auto"/>
              <w:bottom w:val="double" w:sz="4" w:space="0" w:color="auto"/>
            </w:tcBorders>
          </w:tcPr>
          <w:p w14:paraId="541C3D37" w14:textId="17C35462" w:rsidR="00A96893" w:rsidRPr="00EA43EC" w:rsidRDefault="39E41633" w:rsidP="39E41633">
            <w:pPr>
              <w:spacing w:before="60" w:after="20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b/>
                <w:bCs/>
              </w:rPr>
              <w:t>EFFECTIVE DATE:</w:t>
            </w:r>
            <w:r w:rsidRPr="00EA43EC">
              <w:rPr>
                <w:rFonts w:ascii="Arial" w:hAnsi="Arial" w:cs="Arial"/>
              </w:rPr>
              <w:t xml:space="preserve"> </w:t>
            </w:r>
            <w:r w:rsidR="003C11FF">
              <w:rPr>
                <w:rFonts w:ascii="Arial" w:hAnsi="Arial" w:cs="Arial"/>
              </w:rPr>
              <w:t>10</w:t>
            </w:r>
            <w:r w:rsidR="00EA43EC" w:rsidRPr="00EA43EC">
              <w:rPr>
                <w:rFonts w:ascii="Arial" w:hAnsi="Arial" w:cs="Arial"/>
              </w:rPr>
              <w:t>/</w:t>
            </w:r>
            <w:r w:rsidR="001C063D">
              <w:rPr>
                <w:rFonts w:ascii="Arial" w:hAnsi="Arial" w:cs="Arial"/>
              </w:rPr>
              <w:t>21</w:t>
            </w:r>
            <w:r w:rsidR="00EA43EC" w:rsidRPr="00EA43EC">
              <w:rPr>
                <w:rFonts w:ascii="Arial" w:hAnsi="Arial" w:cs="Arial"/>
              </w:rPr>
              <w:t>/20</w:t>
            </w:r>
            <w:r w:rsidR="008C6CAE">
              <w:rPr>
                <w:rFonts w:ascii="Arial" w:hAnsi="Arial" w:cs="Arial"/>
              </w:rPr>
              <w:t>20</w:t>
            </w:r>
          </w:p>
        </w:tc>
        <w:tc>
          <w:tcPr>
            <w:tcW w:w="4845" w:type="dxa"/>
            <w:tcBorders>
              <w:top w:val="single" w:sz="4" w:space="0" w:color="auto"/>
              <w:bottom w:val="double" w:sz="4" w:space="0" w:color="auto"/>
            </w:tcBorders>
          </w:tcPr>
          <w:p w14:paraId="5E3C730A" w14:textId="1192DD80" w:rsidR="00A96893" w:rsidRPr="00EA43EC" w:rsidRDefault="39E41633" w:rsidP="39E41633">
            <w:pPr>
              <w:spacing w:before="60" w:after="20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b/>
                <w:bCs/>
              </w:rPr>
              <w:t>ORIGINATION DATE:</w:t>
            </w:r>
            <w:r w:rsidRPr="00EA43EC">
              <w:rPr>
                <w:rFonts w:ascii="Arial" w:hAnsi="Arial" w:cs="Arial"/>
              </w:rPr>
              <w:t xml:space="preserve"> </w:t>
            </w:r>
            <w:r w:rsidR="00EA43EC" w:rsidRPr="00EA43EC">
              <w:rPr>
                <w:rFonts w:ascii="Arial" w:hAnsi="Arial" w:cs="Arial"/>
              </w:rPr>
              <w:t>8/5/2006</w:t>
            </w:r>
          </w:p>
        </w:tc>
      </w:tr>
    </w:tbl>
    <w:p w14:paraId="61919746" w14:textId="77777777" w:rsidR="00A973EE" w:rsidRPr="00EA43EC" w:rsidRDefault="00A973EE" w:rsidP="00D82ADA">
      <w:pPr>
        <w:rPr>
          <w:rFonts w:ascii="Arial" w:hAnsi="Arial" w:cs="Arial"/>
        </w:rPr>
      </w:pPr>
    </w:p>
    <w:p w14:paraId="4C8BE7C2" w14:textId="77777777" w:rsidR="00D82ADA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  <w:b/>
          <w:bCs/>
          <w:u w:val="single"/>
        </w:rPr>
        <w:t>SCOPE:</w:t>
      </w:r>
      <w:r w:rsidRPr="00EA43EC">
        <w:rPr>
          <w:rFonts w:ascii="Arial" w:hAnsi="Arial" w:cs="Arial"/>
        </w:rPr>
        <w:t xml:space="preserve"> </w:t>
      </w:r>
    </w:p>
    <w:p w14:paraId="27D6F72A" w14:textId="77777777" w:rsidR="00F802BC" w:rsidRPr="00EA43EC" w:rsidRDefault="00F802BC" w:rsidP="00D82ADA">
      <w:pPr>
        <w:rPr>
          <w:rFonts w:ascii="Arial" w:hAnsi="Arial" w:cs="Arial"/>
        </w:rPr>
      </w:pPr>
    </w:p>
    <w:p w14:paraId="71627597" w14:textId="77777777" w:rsidR="00F802BC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 xml:space="preserve">The Emory Transplant Center Kidney and Pancreas Transplant Program </w:t>
      </w:r>
    </w:p>
    <w:p w14:paraId="31509B83" w14:textId="77777777" w:rsidR="00445591" w:rsidRPr="00EA43EC" w:rsidRDefault="00445591" w:rsidP="00D82ADA">
      <w:pPr>
        <w:rPr>
          <w:rFonts w:ascii="Arial" w:hAnsi="Arial" w:cs="Arial"/>
        </w:rPr>
      </w:pPr>
      <w:bookmarkStart w:id="0" w:name="_GoBack"/>
      <w:bookmarkEnd w:id="0"/>
    </w:p>
    <w:p w14:paraId="1C9B04C2" w14:textId="77777777" w:rsidR="00D82ADA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  <w:b/>
          <w:bCs/>
          <w:u w:val="single"/>
        </w:rPr>
        <w:t>PURPOSE:</w:t>
      </w:r>
      <w:r w:rsidRPr="00EA43EC">
        <w:rPr>
          <w:rFonts w:ascii="Arial" w:hAnsi="Arial" w:cs="Arial"/>
          <w:b/>
          <w:bCs/>
        </w:rPr>
        <w:t xml:space="preserve">  </w:t>
      </w:r>
    </w:p>
    <w:p w14:paraId="35A92941" w14:textId="4B14DE37" w:rsidR="00F802BC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>According to CMS Conditions of Participation (</w:t>
      </w:r>
      <w:proofErr w:type="spellStart"/>
      <w:r w:rsidRPr="00EA43EC">
        <w:rPr>
          <w:rFonts w:ascii="Arial" w:hAnsi="Arial" w:cs="Arial"/>
        </w:rPr>
        <w:t>CoP</w:t>
      </w:r>
      <w:proofErr w:type="spellEnd"/>
      <w:r w:rsidRPr="00EA43EC">
        <w:rPr>
          <w:rFonts w:ascii="Arial" w:hAnsi="Arial" w:cs="Arial"/>
        </w:rPr>
        <w:t xml:space="preserve">) for transplant centers, </w:t>
      </w:r>
      <w:r w:rsidRPr="00EA43EC">
        <w:rPr>
          <w:rFonts w:ascii="Arial" w:hAnsi="Arial" w:cs="Arial"/>
          <w:i/>
          <w:iCs/>
        </w:rPr>
        <w:t>COP 482.90: Patient and Living Donor Selection</w:t>
      </w:r>
      <w:r w:rsidRPr="00EA43EC">
        <w:rPr>
          <w:rFonts w:ascii="Arial" w:hAnsi="Arial" w:cs="Arial"/>
        </w:rPr>
        <w:t>, the kidney/pancreas transplant program must use written patient selection criteria in determining a patient’s suitability for transplantation. The Emory Kidney/Pancreas Transplant Program is committed to the application of consistent criteria in evaluating patients with organ failure to determine transplant candidacy.</w:t>
      </w:r>
    </w:p>
    <w:p w14:paraId="11416BAD" w14:textId="77777777" w:rsidR="00445591" w:rsidRPr="00EA43EC" w:rsidRDefault="00445591" w:rsidP="00D82ADA">
      <w:pPr>
        <w:rPr>
          <w:rFonts w:ascii="Arial" w:hAnsi="Arial" w:cs="Arial"/>
        </w:rPr>
      </w:pPr>
    </w:p>
    <w:p w14:paraId="2E1082B1" w14:textId="273588C4" w:rsidR="00445591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  <w:b/>
          <w:bCs/>
          <w:u w:val="single"/>
        </w:rPr>
        <w:t>GUIDELINES:</w:t>
      </w:r>
      <w:r w:rsidRPr="00EA43EC">
        <w:rPr>
          <w:rFonts w:ascii="Arial" w:hAnsi="Arial" w:cs="Arial"/>
          <w:u w:val="single"/>
        </w:rPr>
        <w:t xml:space="preserve"> </w:t>
      </w:r>
      <w:r w:rsidRPr="00EA43EC">
        <w:rPr>
          <w:rFonts w:ascii="Arial" w:hAnsi="Arial" w:cs="Arial"/>
        </w:rPr>
        <w:t xml:space="preserve"> All patients referred for</w:t>
      </w:r>
      <w:r w:rsidR="003079BA" w:rsidRPr="00EA43EC">
        <w:rPr>
          <w:rFonts w:ascii="Arial" w:hAnsi="Arial" w:cs="Arial"/>
        </w:rPr>
        <w:t xml:space="preserve"> primary or repeat</w:t>
      </w:r>
      <w:r w:rsidRPr="00EA43EC">
        <w:rPr>
          <w:rFonts w:ascii="Arial" w:hAnsi="Arial" w:cs="Arial"/>
        </w:rPr>
        <w:t xml:space="preserve"> pancreas or kidney/pancreas transplantation undergo a rigorous medical, psychological, and social evaluation by the transplant team and other specialty consultants as indicated. The medical evaluation includes a complete history and physical examination with radiologic and laboratory assessment to determine severity of the pancreas or kidney/pancreas disease and any co-morbidity factors. On the basis of this comprehensive evaluation, a decision is made by the multi-disciplinary kidney/pancreas transplant team regarding the advisability of pancreas or kidney/pancreas transplantation. </w:t>
      </w:r>
    </w:p>
    <w:p w14:paraId="44D308FF" w14:textId="2214F94F" w:rsidR="39E41633" w:rsidRPr="00EA43EC" w:rsidRDefault="39E41633" w:rsidP="39E41633">
      <w:pPr>
        <w:rPr>
          <w:rFonts w:ascii="Arial" w:hAnsi="Arial" w:cs="Arial"/>
          <w:color w:val="000000" w:themeColor="text1"/>
        </w:rPr>
      </w:pPr>
    </w:p>
    <w:p w14:paraId="7CC5B8BD" w14:textId="4063AC1A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Consideration for candidacy for pancreas or kidney/pancreas transplant is based on specific program selection criteria. Candidates must have </w:t>
      </w:r>
      <w:r w:rsidR="00697B0E">
        <w:rPr>
          <w:rFonts w:ascii="Arial" w:hAnsi="Arial" w:cs="Arial"/>
          <w:color w:val="000000" w:themeColor="text1"/>
        </w:rPr>
        <w:t>insulin-dependent</w:t>
      </w:r>
      <w:r w:rsidRPr="00EA43EC">
        <w:rPr>
          <w:rFonts w:ascii="Arial" w:hAnsi="Arial" w:cs="Arial"/>
          <w:color w:val="000000" w:themeColor="text1"/>
        </w:rPr>
        <w:t xml:space="preserve"> diabetes mellitus and desire a pancreas or kidney/pancreas transplant. </w:t>
      </w:r>
    </w:p>
    <w:p w14:paraId="110CA8EF" w14:textId="77777777" w:rsidR="007277E5" w:rsidRPr="00EA43EC" w:rsidRDefault="007277E5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3AA111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Candidates are considered based on</w:t>
      </w:r>
    </w:p>
    <w:p w14:paraId="2E789A05" w14:textId="689EF8AC" w:rsidR="007277E5" w:rsidRPr="00EA43EC" w:rsidRDefault="39E41633" w:rsidP="39E41633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1) the individual’s overall health and functional status (regardless of age)</w:t>
      </w:r>
    </w:p>
    <w:p w14:paraId="72B3C7D2" w14:textId="77777777" w:rsidR="007277E5" w:rsidRPr="00EA43EC" w:rsidRDefault="39E41633" w:rsidP="39E41633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2) sufficient family and social support systems</w:t>
      </w:r>
    </w:p>
    <w:p w14:paraId="6EA090ED" w14:textId="77777777" w:rsidR="007277E5" w:rsidRPr="00EA43EC" w:rsidRDefault="39E41633" w:rsidP="39E41633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3) the ability to obtain transportation to and from the transplant center, and </w:t>
      </w:r>
    </w:p>
    <w:p w14:paraId="58422B8D" w14:textId="77777777" w:rsidR="007277E5" w:rsidRPr="00EA43EC" w:rsidRDefault="39E41633" w:rsidP="39E41633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4) the ability to obtain and take prescribed medications after transplant and to successfully manage the post-transplant treatment regimen. </w:t>
      </w:r>
    </w:p>
    <w:p w14:paraId="42786DFD" w14:textId="6D7ACECA" w:rsidR="007277E5" w:rsidRPr="00EA43EC" w:rsidRDefault="007277E5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ECFBF80" w14:textId="77777777" w:rsidR="007277E5" w:rsidRPr="00EA43EC" w:rsidRDefault="39E41633" w:rsidP="39E4163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b/>
          <w:bCs/>
          <w:color w:val="000000" w:themeColor="text1"/>
          <w:u w:val="single"/>
        </w:rPr>
        <w:t>Additional Information</w:t>
      </w:r>
      <w:r w:rsidRPr="00EA43EC">
        <w:rPr>
          <w:rFonts w:ascii="Arial" w:hAnsi="Arial" w:cs="Arial"/>
          <w:color w:val="000000" w:themeColor="text1"/>
        </w:rPr>
        <w:t xml:space="preserve"> </w:t>
      </w:r>
    </w:p>
    <w:p w14:paraId="78D7DF36" w14:textId="05A97985" w:rsidR="006D6297" w:rsidRDefault="39E41633" w:rsidP="00697B0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Candidates must be determined to have </w:t>
      </w:r>
      <w:r w:rsidR="00697B0E">
        <w:rPr>
          <w:rFonts w:ascii="Arial" w:hAnsi="Arial" w:cs="Arial"/>
          <w:color w:val="000000" w:themeColor="text1"/>
        </w:rPr>
        <w:t>insulin-dependent</w:t>
      </w:r>
      <w:r w:rsidRPr="00EA43EC">
        <w:rPr>
          <w:rFonts w:ascii="Arial" w:hAnsi="Arial" w:cs="Arial"/>
          <w:color w:val="000000" w:themeColor="text1"/>
        </w:rPr>
        <w:t xml:space="preserve"> diabetes to receive a pancreas transplant</w:t>
      </w:r>
      <w:r w:rsidR="00697B0E">
        <w:rPr>
          <w:rFonts w:ascii="Arial" w:hAnsi="Arial" w:cs="Arial"/>
          <w:color w:val="000000" w:themeColor="text1"/>
        </w:rPr>
        <w:t xml:space="preserve"> and </w:t>
      </w:r>
      <w:r w:rsidRPr="00EA43EC">
        <w:rPr>
          <w:rFonts w:ascii="Arial" w:hAnsi="Arial" w:cs="Arial"/>
          <w:color w:val="000000" w:themeColor="text1"/>
        </w:rPr>
        <w:t>have a BMI of 3</w:t>
      </w:r>
      <w:r w:rsidR="00697B0E">
        <w:rPr>
          <w:rFonts w:ascii="Arial" w:hAnsi="Arial" w:cs="Arial"/>
          <w:color w:val="000000" w:themeColor="text1"/>
        </w:rPr>
        <w:t>0</w:t>
      </w:r>
      <w:r w:rsidRPr="00EA43EC">
        <w:rPr>
          <w:rFonts w:ascii="Arial" w:hAnsi="Arial" w:cs="Arial"/>
          <w:color w:val="000000" w:themeColor="text1"/>
        </w:rPr>
        <w:t xml:space="preserve"> or less</w:t>
      </w:r>
      <w:r w:rsidR="00697B0E">
        <w:rPr>
          <w:rFonts w:ascii="Arial" w:hAnsi="Arial" w:cs="Arial"/>
          <w:color w:val="000000" w:themeColor="text1"/>
        </w:rPr>
        <w:t>. Patients with type II diabetes will be selected generally</w:t>
      </w:r>
      <w:r w:rsidR="006D6297">
        <w:rPr>
          <w:rFonts w:ascii="Arial" w:hAnsi="Arial" w:cs="Arial"/>
          <w:color w:val="000000" w:themeColor="text1"/>
        </w:rPr>
        <w:t>:</w:t>
      </w:r>
    </w:p>
    <w:p w14:paraId="432925AB" w14:textId="2C1FD647" w:rsidR="00697B0E" w:rsidRPr="00D605C5" w:rsidRDefault="00697B0E" w:rsidP="00D60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D605C5">
        <w:rPr>
          <w:rFonts w:ascii="Arial" w:hAnsi="Arial" w:cs="Arial"/>
          <w:color w:val="000000" w:themeColor="text1"/>
        </w:rPr>
        <w:t>if their insulin requirement is less than 75 units per day</w:t>
      </w:r>
    </w:p>
    <w:p w14:paraId="5DCA30A7" w14:textId="51A79BE3" w:rsidR="00697B0E" w:rsidRDefault="00697B0E" w:rsidP="00697B0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697B0E">
        <w:rPr>
          <w:rFonts w:ascii="Arial" w:hAnsi="Arial" w:cs="Arial"/>
          <w:bCs/>
          <w:color w:val="000000" w:themeColor="text1"/>
        </w:rPr>
        <w:t>BMI must be ≤ 30 kg/m2</w:t>
      </w:r>
      <w:r w:rsidRPr="00697B0E">
        <w:rPr>
          <w:rFonts w:ascii="Arial" w:hAnsi="Arial" w:cs="Arial"/>
          <w:color w:val="000000" w:themeColor="text1"/>
        </w:rPr>
        <w:t>​</w:t>
      </w:r>
    </w:p>
    <w:p w14:paraId="7EA0ABC3" w14:textId="170B515C" w:rsidR="00D02F6B" w:rsidRPr="00697B0E" w:rsidRDefault="00D02F6B" w:rsidP="00697B0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697B0E">
        <w:rPr>
          <w:rFonts w:ascii="Arial" w:hAnsi="Arial" w:cs="Arial"/>
          <w:bCs/>
          <w:color w:val="000000" w:themeColor="text1"/>
        </w:rPr>
        <w:t xml:space="preserve">C-peptide </w:t>
      </w:r>
      <w:r w:rsidR="006D6297">
        <w:rPr>
          <w:rFonts w:ascii="Arial" w:hAnsi="Arial" w:cs="Arial"/>
          <w:bCs/>
          <w:color w:val="000000" w:themeColor="text1"/>
        </w:rPr>
        <w:t>will be used as an adjunct to determine degree of insulin resistance</w:t>
      </w:r>
    </w:p>
    <w:p w14:paraId="5AED4890" w14:textId="1CE21FD5" w:rsidR="007277E5" w:rsidRPr="00EA43EC" w:rsidRDefault="39E41633" w:rsidP="00697B0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lastRenderedPageBreak/>
        <w:t xml:space="preserve">Candidates </w:t>
      </w:r>
      <w:r w:rsidR="00697B0E">
        <w:rPr>
          <w:rFonts w:ascii="Arial" w:hAnsi="Arial" w:cs="Arial"/>
          <w:color w:val="000000" w:themeColor="text1"/>
        </w:rPr>
        <w:t>with</w:t>
      </w:r>
      <w:r w:rsidRPr="00EA43EC">
        <w:rPr>
          <w:rFonts w:ascii="Arial" w:hAnsi="Arial" w:cs="Arial"/>
          <w:color w:val="000000" w:themeColor="text1"/>
        </w:rPr>
        <w:t xml:space="preserve"> Type II diabetes will be evaluated by Emory endocrinologists that work closely with the pancreas transplant team. </w:t>
      </w:r>
    </w:p>
    <w:p w14:paraId="79D6D361" w14:textId="77777777" w:rsidR="007277E5" w:rsidRPr="00EA43EC" w:rsidRDefault="007277E5" w:rsidP="007277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6ED416AE" w14:textId="7DAE7983" w:rsidR="007277E5" w:rsidRPr="00EA43EC" w:rsidRDefault="39E41633" w:rsidP="39E41633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Pancreas transplantation may be performed simultaneously with a kidney transplant (SPK), after a kidney transplant (PAK) or </w:t>
      </w:r>
      <w:r w:rsidR="00697B0E">
        <w:rPr>
          <w:rFonts w:ascii="Arial" w:hAnsi="Arial" w:cs="Arial"/>
          <w:color w:val="000000" w:themeColor="text1"/>
        </w:rPr>
        <w:t>pancreas transplant alone</w:t>
      </w:r>
      <w:r w:rsidRPr="00EA43EC">
        <w:rPr>
          <w:rFonts w:ascii="Arial" w:hAnsi="Arial" w:cs="Arial"/>
          <w:color w:val="000000" w:themeColor="text1"/>
        </w:rPr>
        <w:t xml:space="preserve"> (PTA). Candidates for a SPK will be on renal replacement therapy or have a measured or calculated creatinine clearance of 20 ml/min or less. Candidates for PAK will have had a previous renal transplant and have good function of the transplant as determined by a measured or calculated creatinine clearance of 40 ml/min or greater. Candidates for PTA should have good function of their native kidneys (creatinine clearance of 40 ml/min or greater) and be experiencing significant short term risk of morbidity or mortality from the </w:t>
      </w:r>
      <w:r w:rsidR="00697B0E">
        <w:rPr>
          <w:rFonts w:ascii="Arial" w:hAnsi="Arial" w:cs="Arial"/>
          <w:color w:val="000000" w:themeColor="text1"/>
        </w:rPr>
        <w:t xml:space="preserve">diabetes </w:t>
      </w:r>
      <w:r w:rsidRPr="00EA43EC">
        <w:rPr>
          <w:rFonts w:ascii="Arial" w:hAnsi="Arial" w:cs="Arial"/>
          <w:color w:val="000000" w:themeColor="text1"/>
        </w:rPr>
        <w:t xml:space="preserve">despite excellent compliance with an optimized insulin regimen under the care of an endocrinologist. An example would be a patient that is experiencing frequent episodes of hypoglycemic unawareness. </w:t>
      </w:r>
    </w:p>
    <w:p w14:paraId="17E6FD6A" w14:textId="77777777" w:rsidR="007277E5" w:rsidRPr="00EA43EC" w:rsidRDefault="007277E5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353E5E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b/>
          <w:bCs/>
          <w:color w:val="000000" w:themeColor="text1"/>
          <w:u w:val="single"/>
        </w:rPr>
        <w:t>Selection Criteria:</w:t>
      </w:r>
    </w:p>
    <w:p w14:paraId="5449F28F" w14:textId="24C4977C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There are many situations in which pancreas or kidney/pancreas transplantation may not be appropriate. The following list is intended as guidance for appropriate patient referral: </w:t>
      </w:r>
    </w:p>
    <w:p w14:paraId="3AB07F57" w14:textId="77777777" w:rsidR="007277E5" w:rsidRPr="00EA43EC" w:rsidRDefault="007277E5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28B15C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b/>
          <w:bCs/>
          <w:color w:val="000000" w:themeColor="text1"/>
          <w:u w:val="single"/>
        </w:rPr>
        <w:t>Absolute Contraindications</w:t>
      </w:r>
    </w:p>
    <w:p w14:paraId="3D7F9931" w14:textId="77777777" w:rsidR="007277E5" w:rsidRPr="00EA43EC" w:rsidRDefault="007277E5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5EA3DA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1- Active infection. This may include bacterial, viral and/or fungal infections. </w:t>
      </w:r>
    </w:p>
    <w:p w14:paraId="3D40C094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2- Previous </w:t>
      </w:r>
      <w:proofErr w:type="spellStart"/>
      <w:r w:rsidRPr="00EA43EC">
        <w:rPr>
          <w:rFonts w:ascii="Arial" w:hAnsi="Arial" w:cs="Arial"/>
          <w:color w:val="000000" w:themeColor="text1"/>
        </w:rPr>
        <w:t>aortofemoral</w:t>
      </w:r>
      <w:proofErr w:type="spellEnd"/>
      <w:r w:rsidRPr="00EA43EC">
        <w:rPr>
          <w:rFonts w:ascii="Arial" w:hAnsi="Arial" w:cs="Arial"/>
          <w:color w:val="000000" w:themeColor="text1"/>
        </w:rPr>
        <w:t xml:space="preserve"> graft reconstruction for peripheral vascular disease.</w:t>
      </w:r>
    </w:p>
    <w:p w14:paraId="71814202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3- Severe mental disability without adequate social support to manage post-transplant regimen. </w:t>
      </w:r>
    </w:p>
    <w:p w14:paraId="2EAEDC1F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4- Severe irreversible extra-renal end-organ disease, such as respiratory disease, cardiac disease or hepatic disease.</w:t>
      </w:r>
    </w:p>
    <w:p w14:paraId="3A3C42BE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5- Severe active vasculitis or other autoimmune disorders.</w:t>
      </w:r>
    </w:p>
    <w:p w14:paraId="67E97C48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6- Current untreated malignancy other than non-melanoma skin cancer, including patients with recent metastatic disease. </w:t>
      </w:r>
    </w:p>
    <w:p w14:paraId="5D61B366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bCs/>
          <w:color w:val="000000" w:themeColor="text1"/>
        </w:rPr>
        <w:t>7-</w:t>
      </w:r>
      <w:r w:rsidRPr="00EA43EC">
        <w:rPr>
          <w:rFonts w:ascii="Arial" w:hAnsi="Arial" w:cs="Arial"/>
          <w:color w:val="000000" w:themeColor="text1"/>
        </w:rPr>
        <w:t xml:space="preserve"> Active drug abuse (cocaine, IV drugs, methamphetamines, alcohol, etc.)</w:t>
      </w:r>
    </w:p>
    <w:p w14:paraId="1FB3FF5E" w14:textId="52528888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8- Current use of tobacco products. Patients must be nicotine free for 6 months before being considered as a candidate for transplant.</w:t>
      </w:r>
    </w:p>
    <w:p w14:paraId="73FB99E5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9- General medical condition and/or functional status that makes the risk of transplant greater than the potential benefit. </w:t>
      </w:r>
    </w:p>
    <w:p w14:paraId="4B3BC077" w14:textId="14B9A068" w:rsidR="0074005E" w:rsidRPr="00EA43EC" w:rsidRDefault="0074005E" w:rsidP="0074005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10- Absence of</w:t>
      </w:r>
      <w:r w:rsidR="00A75A9A" w:rsidRPr="00EA43EC">
        <w:rPr>
          <w:rFonts w:ascii="Arial" w:hAnsi="Arial" w:cs="Arial"/>
          <w:color w:val="000000" w:themeColor="text1"/>
        </w:rPr>
        <w:t xml:space="preserve"> </w:t>
      </w:r>
      <w:r w:rsidRPr="00EA43EC">
        <w:rPr>
          <w:rFonts w:ascii="Arial" w:hAnsi="Arial" w:cs="Arial"/>
          <w:color w:val="000000" w:themeColor="text1"/>
        </w:rPr>
        <w:t xml:space="preserve">psychosocial support </w:t>
      </w:r>
    </w:p>
    <w:p w14:paraId="347E538D" w14:textId="6D582402" w:rsidR="0074005E" w:rsidRPr="00EA43EC" w:rsidRDefault="0074005E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D00CC52" w14:textId="77777777" w:rsidR="007277E5" w:rsidRPr="00EA43EC" w:rsidRDefault="007277E5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77623F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b/>
          <w:bCs/>
          <w:color w:val="000000" w:themeColor="text1"/>
          <w:u w:val="single"/>
        </w:rPr>
        <w:t>Relative Contraindications</w:t>
      </w:r>
    </w:p>
    <w:p w14:paraId="523BD193" w14:textId="77777777" w:rsidR="007277E5" w:rsidRPr="00EA43EC" w:rsidRDefault="007277E5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C6E101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1- Serious medical problems that may be reversible.</w:t>
      </w:r>
    </w:p>
    <w:p w14:paraId="0570F83D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2- Organic neurological disorders, psychiatric disorders, and/or drug addiction that will, in our opinion, significantly impair the candidate’s ability to manage the post-transplant regimen.</w:t>
      </w:r>
    </w:p>
    <w:p w14:paraId="5D98B94C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3- Severe peripheral vascular disease.</w:t>
      </w:r>
    </w:p>
    <w:p w14:paraId="7B0C1B31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4- Malignancy within the last two to five years other than non-melanoma skin cancers. Candidates with a previous malignancy will be evaluated individually based on surgery notes, pathology reports, and cancer treatment records.</w:t>
      </w:r>
    </w:p>
    <w:p w14:paraId="7BDA11A9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5- Moderately severe or severe cardiac disease, including ischemic myocardial disease, congestive heart failure, valvular disease and myopathies.</w:t>
      </w:r>
    </w:p>
    <w:p w14:paraId="4C8E1215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lastRenderedPageBreak/>
        <w:t>6- Chronic active inflammatory or infectious diseases.</w:t>
      </w:r>
    </w:p>
    <w:p w14:paraId="1F192949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7- Obesity or malnutrition to the extent that this factor significantly impacts surgical risk and life expectancy. </w:t>
      </w:r>
    </w:p>
    <w:p w14:paraId="4DBC2841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8- Chronic upper respiratory disease.</w:t>
      </w:r>
    </w:p>
    <w:p w14:paraId="68D63EE7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9- Uncorrected lower urinary tract abnormalities. </w:t>
      </w:r>
    </w:p>
    <w:p w14:paraId="3E6B8287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10. Inability to provide adequate psychosocial support plan.</w:t>
      </w:r>
    </w:p>
    <w:p w14:paraId="67F4ADB0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 xml:space="preserve">11. Inability to provide adequate financial plan for provision of medications and the costs associated with post-transplant care. </w:t>
      </w:r>
    </w:p>
    <w:p w14:paraId="75D43B64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12. Failure to follow no show/cancellation policy.</w:t>
      </w:r>
    </w:p>
    <w:p w14:paraId="0E414CB4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13. Failure to complete required testing and/or transplant plan within program timeframe guidelines.</w:t>
      </w:r>
    </w:p>
    <w:p w14:paraId="3BD255DF" w14:textId="77777777" w:rsidR="007277E5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14. Non-adherence with dialysis and medical treatment regimen.</w:t>
      </w:r>
    </w:p>
    <w:p w14:paraId="226D54FE" w14:textId="77777777" w:rsidR="00E3752C" w:rsidRPr="00EA43EC" w:rsidRDefault="39E41633" w:rsidP="39E4163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A43EC">
        <w:rPr>
          <w:rFonts w:ascii="Arial" w:hAnsi="Arial" w:cs="Arial"/>
          <w:color w:val="000000" w:themeColor="text1"/>
        </w:rPr>
        <w:t>15. Failure to maintain contact with the transplant center.</w:t>
      </w:r>
    </w:p>
    <w:p w14:paraId="35B972A4" w14:textId="77777777" w:rsidR="00445591" w:rsidRPr="00EA43EC" w:rsidRDefault="00445591" w:rsidP="007277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13093A" w14:textId="5FE9620D" w:rsidR="39E41633" w:rsidRPr="00EA43EC" w:rsidRDefault="39E41633" w:rsidP="003079BA">
      <w:pPr>
        <w:rPr>
          <w:rFonts w:ascii="Arial" w:hAnsi="Arial" w:cs="Arial"/>
          <w:b/>
          <w:bCs/>
        </w:rPr>
      </w:pPr>
      <w:r w:rsidRPr="00EA43EC">
        <w:rPr>
          <w:rFonts w:ascii="Arial" w:hAnsi="Arial" w:cs="Arial"/>
          <w:b/>
          <w:bCs/>
        </w:rPr>
        <w:t>Timeframe for re-evaluation:</w:t>
      </w:r>
      <w:r w:rsidR="003079BA" w:rsidRPr="00EA43EC">
        <w:rPr>
          <w:rFonts w:ascii="Arial" w:hAnsi="Arial" w:cs="Arial"/>
          <w:b/>
          <w:bCs/>
        </w:rPr>
        <w:t xml:space="preserve"> see the Waitlist management policy</w:t>
      </w:r>
    </w:p>
    <w:p w14:paraId="17636EF5" w14:textId="77777777" w:rsidR="003079BA" w:rsidRPr="00EA43EC" w:rsidRDefault="003079BA" w:rsidP="003079BA">
      <w:pPr>
        <w:rPr>
          <w:rFonts w:ascii="Arial" w:hAnsi="Arial" w:cs="Arial"/>
          <w:color w:val="000000" w:themeColor="text1"/>
          <w:highlight w:val="yellow"/>
        </w:rPr>
      </w:pPr>
    </w:p>
    <w:p w14:paraId="74E3F792" w14:textId="77777777" w:rsidR="00445591" w:rsidRPr="00EA43EC" w:rsidRDefault="39E41633" w:rsidP="39E41633">
      <w:pPr>
        <w:rPr>
          <w:rFonts w:ascii="Arial" w:hAnsi="Arial" w:cs="Arial"/>
          <w:b/>
          <w:bCs/>
          <w:u w:val="single"/>
        </w:rPr>
      </w:pPr>
      <w:r w:rsidRPr="00EA43EC">
        <w:rPr>
          <w:rFonts w:ascii="Arial" w:hAnsi="Arial" w:cs="Arial"/>
          <w:b/>
          <w:bCs/>
          <w:u w:val="single"/>
        </w:rPr>
        <w:t>Alternative Therapy for Transplantation</w:t>
      </w:r>
    </w:p>
    <w:p w14:paraId="26BB07E0" w14:textId="77777777" w:rsidR="00445591" w:rsidRPr="00EA43EC" w:rsidRDefault="00445591" w:rsidP="00445591">
      <w:pPr>
        <w:rPr>
          <w:rFonts w:ascii="Arial" w:hAnsi="Arial" w:cs="Arial"/>
          <w:b/>
          <w:u w:val="single"/>
        </w:rPr>
      </w:pPr>
    </w:p>
    <w:p w14:paraId="1519F62B" w14:textId="77777777" w:rsidR="00445591" w:rsidRPr="00EA43EC" w:rsidRDefault="39E41633" w:rsidP="39E41633">
      <w:pPr>
        <w:rPr>
          <w:rFonts w:ascii="Arial" w:hAnsi="Arial" w:cs="Arial"/>
          <w:b/>
          <w:bCs/>
          <w:u w:val="single"/>
        </w:rPr>
      </w:pPr>
      <w:r w:rsidRPr="00EA43EC">
        <w:rPr>
          <w:rFonts w:ascii="Arial" w:hAnsi="Arial" w:cs="Arial"/>
        </w:rPr>
        <w:t>Potential therapies may include but are not limited to: hemodialysis and peritoneal dialysis.  If you are diabetic you may benefit from insulin pump therapy.</w:t>
      </w:r>
    </w:p>
    <w:p w14:paraId="3573073E" w14:textId="77777777" w:rsidR="00445591" w:rsidRPr="00EA43EC" w:rsidRDefault="00445591" w:rsidP="00445591">
      <w:pPr>
        <w:rPr>
          <w:rFonts w:ascii="Arial" w:hAnsi="Arial" w:cs="Arial"/>
          <w:b/>
        </w:rPr>
      </w:pPr>
    </w:p>
    <w:p w14:paraId="7D1F4EEA" w14:textId="77777777" w:rsidR="00F802BC" w:rsidRPr="00EA43EC" w:rsidRDefault="00F802BC" w:rsidP="00D82ADA">
      <w:pPr>
        <w:rPr>
          <w:rFonts w:ascii="Arial" w:hAnsi="Arial" w:cs="Arial"/>
        </w:rPr>
      </w:pPr>
    </w:p>
    <w:p w14:paraId="29934F6E" w14:textId="77777777" w:rsidR="00D31825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  <w:b/>
          <w:bCs/>
          <w:u w:val="single"/>
        </w:rPr>
        <w:t>RELATED DOCUMENT(S)/LINK(S):</w:t>
      </w:r>
    </w:p>
    <w:p w14:paraId="57721E36" w14:textId="77777777" w:rsidR="0019168D" w:rsidRPr="00EA43EC" w:rsidRDefault="0019168D" w:rsidP="00D82ADA">
      <w:pPr>
        <w:rPr>
          <w:rFonts w:ascii="Arial" w:hAnsi="Arial" w:cs="Arial"/>
        </w:rPr>
      </w:pPr>
    </w:p>
    <w:p w14:paraId="5A8EF1B4" w14:textId="77777777" w:rsidR="0019168D" w:rsidRPr="00EA43EC" w:rsidRDefault="0019168D" w:rsidP="00D82ADA">
      <w:pPr>
        <w:rPr>
          <w:rFonts w:ascii="Arial" w:hAnsi="Arial" w:cs="Arial"/>
        </w:rPr>
      </w:pPr>
    </w:p>
    <w:p w14:paraId="216E0C1A" w14:textId="77777777" w:rsidR="00F802BC" w:rsidRPr="00EA43EC" w:rsidRDefault="00F802BC" w:rsidP="00D82ADA">
      <w:pPr>
        <w:rPr>
          <w:rFonts w:ascii="Arial" w:hAnsi="Arial" w:cs="Arial"/>
        </w:rPr>
      </w:pPr>
    </w:p>
    <w:p w14:paraId="1F4CB8E4" w14:textId="77777777" w:rsidR="00D82ADA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  <w:b/>
          <w:bCs/>
          <w:u w:val="single"/>
        </w:rPr>
        <w:t>DEFINITIONS:</w:t>
      </w:r>
      <w:r w:rsidRPr="00EA43EC">
        <w:rPr>
          <w:rFonts w:ascii="Arial" w:hAnsi="Arial" w:cs="Arial"/>
        </w:rPr>
        <w:t xml:space="preserve"> </w:t>
      </w:r>
      <w:r w:rsidRPr="00EA43EC">
        <w:rPr>
          <w:rFonts w:ascii="Arial" w:hAnsi="Arial" w:cs="Arial"/>
          <w:i/>
          <w:iCs/>
        </w:rPr>
        <w:t>(If applicable)</w:t>
      </w:r>
    </w:p>
    <w:p w14:paraId="3EFB592A" w14:textId="77777777" w:rsidR="00A973EE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>BMI – Body Mass Index</w:t>
      </w:r>
    </w:p>
    <w:p w14:paraId="0C5B2180" w14:textId="0A3780CE" w:rsidR="00C05CA7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>SPK</w:t>
      </w:r>
      <w:r w:rsidR="00B64F2E" w:rsidRPr="00EA43EC">
        <w:rPr>
          <w:rFonts w:ascii="Arial" w:hAnsi="Arial" w:cs="Arial"/>
        </w:rPr>
        <w:t>-Simultaneous Pancreas/Kidney Transplant</w:t>
      </w:r>
    </w:p>
    <w:p w14:paraId="3E54319C" w14:textId="0E550A5F" w:rsidR="39E41633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>PAK</w:t>
      </w:r>
      <w:r w:rsidR="00B64F2E" w:rsidRPr="00EA43EC">
        <w:rPr>
          <w:rFonts w:ascii="Arial" w:hAnsi="Arial" w:cs="Arial"/>
        </w:rPr>
        <w:t>-Pancreas After Kidney Transplant</w:t>
      </w:r>
    </w:p>
    <w:p w14:paraId="22EA9356" w14:textId="6F7BA671" w:rsidR="39E41633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>PTA</w:t>
      </w:r>
      <w:r w:rsidR="00B64F2E" w:rsidRPr="00EA43EC">
        <w:rPr>
          <w:rFonts w:ascii="Arial" w:hAnsi="Arial" w:cs="Arial"/>
        </w:rPr>
        <w:t>-Pancreas Transplant Alone</w:t>
      </w:r>
    </w:p>
    <w:p w14:paraId="75AD2546" w14:textId="0E7BE1BF" w:rsidR="00B64F2E" w:rsidRPr="00EA43EC" w:rsidRDefault="00B64F2E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 xml:space="preserve">IV-Intravenous </w:t>
      </w:r>
    </w:p>
    <w:p w14:paraId="0F4F671E" w14:textId="77777777" w:rsidR="00A973EE" w:rsidRPr="00EA43EC" w:rsidRDefault="00A973EE" w:rsidP="00D82ADA">
      <w:pPr>
        <w:rPr>
          <w:rFonts w:ascii="Arial" w:hAnsi="Arial" w:cs="Arial"/>
        </w:rPr>
      </w:pPr>
    </w:p>
    <w:p w14:paraId="08B176FD" w14:textId="77777777" w:rsidR="00A973EE" w:rsidRPr="00EA43EC" w:rsidRDefault="39E41633" w:rsidP="39E41633">
      <w:pPr>
        <w:rPr>
          <w:rFonts w:ascii="Arial" w:hAnsi="Arial" w:cs="Arial"/>
          <w:b/>
          <w:bCs/>
          <w:u w:val="single"/>
        </w:rPr>
      </w:pPr>
      <w:r w:rsidRPr="00EA43EC">
        <w:rPr>
          <w:rFonts w:ascii="Arial" w:hAnsi="Arial" w:cs="Arial"/>
          <w:b/>
          <w:bCs/>
          <w:u w:val="single"/>
        </w:rPr>
        <w:t xml:space="preserve">REFERENCES AND SOURCES OF EVIDENCE:  </w:t>
      </w:r>
    </w:p>
    <w:p w14:paraId="120FF260" w14:textId="77777777" w:rsidR="00131CEC" w:rsidRPr="00EA43EC" w:rsidRDefault="00131CEC" w:rsidP="00D82ADA">
      <w:pPr>
        <w:rPr>
          <w:rFonts w:ascii="Arial" w:hAnsi="Arial" w:cs="Arial"/>
          <w:b/>
          <w:u w:val="single"/>
        </w:rPr>
      </w:pPr>
    </w:p>
    <w:p w14:paraId="69631E71" w14:textId="77777777" w:rsidR="00131CEC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 xml:space="preserve">1. </w:t>
      </w:r>
      <w:proofErr w:type="spellStart"/>
      <w:r w:rsidRPr="00EA43EC">
        <w:rPr>
          <w:rFonts w:ascii="Arial" w:hAnsi="Arial" w:cs="Arial"/>
        </w:rPr>
        <w:t>Kasiske</w:t>
      </w:r>
      <w:proofErr w:type="spellEnd"/>
      <w:r w:rsidRPr="00EA43EC">
        <w:rPr>
          <w:rFonts w:ascii="Arial" w:hAnsi="Arial" w:cs="Arial"/>
        </w:rPr>
        <w:t xml:space="preserve">, B.L. and D. Klinger, Cigarette smoking in renal transplant recipients. J Am </w:t>
      </w:r>
      <w:proofErr w:type="spellStart"/>
      <w:r w:rsidRPr="00EA43EC">
        <w:rPr>
          <w:rFonts w:ascii="Arial" w:hAnsi="Arial" w:cs="Arial"/>
        </w:rPr>
        <w:t>Soc</w:t>
      </w:r>
      <w:proofErr w:type="spellEnd"/>
      <w:r w:rsidRPr="00EA43EC">
        <w:rPr>
          <w:rFonts w:ascii="Arial" w:hAnsi="Arial" w:cs="Arial"/>
        </w:rPr>
        <w:t xml:space="preserve"> </w:t>
      </w:r>
      <w:proofErr w:type="spellStart"/>
      <w:r w:rsidRPr="00EA43EC">
        <w:rPr>
          <w:rFonts w:ascii="Arial" w:hAnsi="Arial" w:cs="Arial"/>
        </w:rPr>
        <w:t>Nephrol</w:t>
      </w:r>
      <w:proofErr w:type="spellEnd"/>
      <w:r w:rsidRPr="00EA43EC">
        <w:rPr>
          <w:rFonts w:ascii="Arial" w:hAnsi="Arial" w:cs="Arial"/>
        </w:rPr>
        <w:t>, 2000. 11(4): p. 753-9.</w:t>
      </w:r>
    </w:p>
    <w:p w14:paraId="1ABE56C0" w14:textId="77777777" w:rsidR="00131CEC" w:rsidRPr="00EA43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 xml:space="preserve">2. </w:t>
      </w:r>
      <w:proofErr w:type="spellStart"/>
      <w:r w:rsidRPr="00EA43EC">
        <w:rPr>
          <w:rFonts w:ascii="Arial" w:hAnsi="Arial" w:cs="Arial"/>
        </w:rPr>
        <w:t>Biesenbach</w:t>
      </w:r>
      <w:proofErr w:type="spellEnd"/>
      <w:r w:rsidRPr="00EA43EC">
        <w:rPr>
          <w:rFonts w:ascii="Arial" w:hAnsi="Arial" w:cs="Arial"/>
        </w:rPr>
        <w:t xml:space="preserve">, G., et al., Impact of smoking on progression of vascular diseases and patient survival in type-1 diabetic patients after simultaneous kidney-pancreas transplantation in a single </w:t>
      </w:r>
      <w:proofErr w:type="spellStart"/>
      <w:r w:rsidRPr="00EA43EC">
        <w:rPr>
          <w:rFonts w:ascii="Arial" w:hAnsi="Arial" w:cs="Arial"/>
        </w:rPr>
        <w:t>centre</w:t>
      </w:r>
      <w:proofErr w:type="spellEnd"/>
      <w:r w:rsidRPr="00EA43EC">
        <w:rPr>
          <w:rFonts w:ascii="Arial" w:hAnsi="Arial" w:cs="Arial"/>
        </w:rPr>
        <w:t xml:space="preserve">. </w:t>
      </w:r>
      <w:proofErr w:type="spellStart"/>
      <w:r w:rsidRPr="00EA43EC">
        <w:rPr>
          <w:rFonts w:ascii="Arial" w:hAnsi="Arial" w:cs="Arial"/>
        </w:rPr>
        <w:t>Transpl</w:t>
      </w:r>
      <w:proofErr w:type="spellEnd"/>
      <w:r w:rsidRPr="00EA43EC">
        <w:rPr>
          <w:rFonts w:ascii="Arial" w:hAnsi="Arial" w:cs="Arial"/>
        </w:rPr>
        <w:t xml:space="preserve"> </w:t>
      </w:r>
      <w:proofErr w:type="spellStart"/>
      <w:r w:rsidRPr="00EA43EC">
        <w:rPr>
          <w:rFonts w:ascii="Arial" w:hAnsi="Arial" w:cs="Arial"/>
        </w:rPr>
        <w:t>Int</w:t>
      </w:r>
      <w:proofErr w:type="spellEnd"/>
      <w:r w:rsidRPr="00EA43EC">
        <w:rPr>
          <w:rFonts w:ascii="Arial" w:hAnsi="Arial" w:cs="Arial"/>
        </w:rPr>
        <w:t>, 2008. 21(4): p. 357-63.</w:t>
      </w:r>
    </w:p>
    <w:p w14:paraId="1CDAE238" w14:textId="72BA8D0C" w:rsidR="00131CEC" w:rsidRDefault="39E41633" w:rsidP="39E41633">
      <w:pPr>
        <w:rPr>
          <w:rFonts w:ascii="Arial" w:hAnsi="Arial" w:cs="Arial"/>
        </w:rPr>
      </w:pPr>
      <w:r w:rsidRPr="00EA43EC">
        <w:rPr>
          <w:rFonts w:ascii="Arial" w:hAnsi="Arial" w:cs="Arial"/>
        </w:rPr>
        <w:t xml:space="preserve">3. </w:t>
      </w:r>
      <w:proofErr w:type="spellStart"/>
      <w:r w:rsidRPr="00EA43EC">
        <w:rPr>
          <w:rFonts w:ascii="Arial" w:hAnsi="Arial" w:cs="Arial"/>
        </w:rPr>
        <w:t>Penno</w:t>
      </w:r>
      <w:proofErr w:type="spellEnd"/>
      <w:r w:rsidRPr="00EA43EC">
        <w:rPr>
          <w:rFonts w:ascii="Arial" w:hAnsi="Arial" w:cs="Arial"/>
        </w:rPr>
        <w:t xml:space="preserve">, G., et al., Independent correlates of urinary albumin excretion within the normoalbuminuric range in patients with type 2 diabetes: The Renal Insufficiency And Cardiovascular Events (RIACE) Italian </w:t>
      </w:r>
      <w:proofErr w:type="spellStart"/>
      <w:r w:rsidRPr="00EA43EC">
        <w:rPr>
          <w:rFonts w:ascii="Arial" w:hAnsi="Arial" w:cs="Arial"/>
        </w:rPr>
        <w:t>Multicentre</w:t>
      </w:r>
      <w:proofErr w:type="spellEnd"/>
      <w:r w:rsidRPr="00EA43EC">
        <w:rPr>
          <w:rFonts w:ascii="Arial" w:hAnsi="Arial" w:cs="Arial"/>
        </w:rPr>
        <w:t xml:space="preserve"> Study. Acta </w:t>
      </w:r>
      <w:proofErr w:type="spellStart"/>
      <w:r w:rsidRPr="00EA43EC">
        <w:rPr>
          <w:rFonts w:ascii="Arial" w:hAnsi="Arial" w:cs="Arial"/>
        </w:rPr>
        <w:t>Diabetol</w:t>
      </w:r>
      <w:proofErr w:type="spellEnd"/>
      <w:r w:rsidRPr="00EA43EC">
        <w:rPr>
          <w:rFonts w:ascii="Arial" w:hAnsi="Arial" w:cs="Arial"/>
        </w:rPr>
        <w:t>, 2015. 52(5): p. 971-81.</w:t>
      </w:r>
    </w:p>
    <w:p w14:paraId="7EDD97BE" w14:textId="77777777" w:rsidR="004750AE" w:rsidRPr="004750AE" w:rsidRDefault="004750AE" w:rsidP="004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750AE">
        <w:rPr>
          <w:rFonts w:ascii="Arial" w:hAnsi="Arial" w:cs="Arial"/>
        </w:rPr>
        <w:t>Al-</w:t>
      </w:r>
      <w:proofErr w:type="spellStart"/>
      <w:r w:rsidRPr="004750AE">
        <w:rPr>
          <w:rFonts w:ascii="Arial" w:hAnsi="Arial" w:cs="Arial"/>
        </w:rPr>
        <w:t>Qaoud</w:t>
      </w:r>
      <w:proofErr w:type="spellEnd"/>
      <w:r w:rsidRPr="004750AE">
        <w:rPr>
          <w:rFonts w:ascii="Arial" w:hAnsi="Arial" w:cs="Arial"/>
        </w:rPr>
        <w:t xml:space="preserve"> TM, </w:t>
      </w:r>
      <w:proofErr w:type="spellStart"/>
      <w:r w:rsidRPr="004750AE">
        <w:rPr>
          <w:rFonts w:ascii="Arial" w:hAnsi="Arial" w:cs="Arial"/>
        </w:rPr>
        <w:t>Odorico</w:t>
      </w:r>
      <w:proofErr w:type="spellEnd"/>
      <w:r w:rsidRPr="004750AE">
        <w:rPr>
          <w:rFonts w:ascii="Arial" w:hAnsi="Arial" w:cs="Arial"/>
        </w:rPr>
        <w:t xml:space="preserve"> JS, Redfield RR 3rd. Pancreas transplantation in type 2 diabetes: expanding the criteria. </w:t>
      </w:r>
      <w:proofErr w:type="spellStart"/>
      <w:r w:rsidRPr="004750AE">
        <w:rPr>
          <w:rFonts w:ascii="Arial" w:hAnsi="Arial" w:cs="Arial"/>
        </w:rPr>
        <w:t>Curr</w:t>
      </w:r>
      <w:proofErr w:type="spellEnd"/>
      <w:r w:rsidRPr="004750AE">
        <w:rPr>
          <w:rFonts w:ascii="Arial" w:hAnsi="Arial" w:cs="Arial"/>
        </w:rPr>
        <w:t xml:space="preserve"> </w:t>
      </w:r>
      <w:proofErr w:type="spellStart"/>
      <w:r w:rsidRPr="004750AE">
        <w:rPr>
          <w:rFonts w:ascii="Arial" w:hAnsi="Arial" w:cs="Arial"/>
        </w:rPr>
        <w:t>Opin</w:t>
      </w:r>
      <w:proofErr w:type="spellEnd"/>
      <w:r w:rsidRPr="004750AE">
        <w:rPr>
          <w:rFonts w:ascii="Arial" w:hAnsi="Arial" w:cs="Arial"/>
        </w:rPr>
        <w:t xml:space="preserve"> Organ Transplant. 2018 Aug;23(4):454-460. </w:t>
      </w:r>
      <w:proofErr w:type="spellStart"/>
      <w:r w:rsidRPr="004750AE">
        <w:rPr>
          <w:rFonts w:ascii="Arial" w:hAnsi="Arial" w:cs="Arial"/>
        </w:rPr>
        <w:t>doi</w:t>
      </w:r>
      <w:proofErr w:type="spellEnd"/>
      <w:r w:rsidRPr="004750AE">
        <w:rPr>
          <w:rFonts w:ascii="Arial" w:hAnsi="Arial" w:cs="Arial"/>
        </w:rPr>
        <w:t>: 10.1097/MOT.0000000000000553. PMID: 29916848.</w:t>
      </w:r>
    </w:p>
    <w:p w14:paraId="7CED6E16" w14:textId="77777777" w:rsidR="004750AE" w:rsidRPr="004750AE" w:rsidRDefault="004750AE" w:rsidP="004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Pr="004750AE">
        <w:rPr>
          <w:rFonts w:ascii="Arial" w:hAnsi="Arial" w:cs="Arial"/>
        </w:rPr>
        <w:t>Alhamad</w:t>
      </w:r>
      <w:proofErr w:type="spellEnd"/>
      <w:r w:rsidRPr="004750AE">
        <w:rPr>
          <w:rFonts w:ascii="Arial" w:hAnsi="Arial" w:cs="Arial"/>
        </w:rPr>
        <w:t xml:space="preserve"> T, </w:t>
      </w:r>
      <w:proofErr w:type="spellStart"/>
      <w:r w:rsidRPr="004750AE">
        <w:rPr>
          <w:rFonts w:ascii="Arial" w:hAnsi="Arial" w:cs="Arial"/>
        </w:rPr>
        <w:t>Kunjal</w:t>
      </w:r>
      <w:proofErr w:type="spellEnd"/>
      <w:r w:rsidRPr="004750AE">
        <w:rPr>
          <w:rFonts w:ascii="Arial" w:hAnsi="Arial" w:cs="Arial"/>
        </w:rPr>
        <w:t xml:space="preserve"> R, </w:t>
      </w:r>
      <w:proofErr w:type="spellStart"/>
      <w:r w:rsidRPr="004750AE">
        <w:rPr>
          <w:rFonts w:ascii="Arial" w:hAnsi="Arial" w:cs="Arial"/>
        </w:rPr>
        <w:t>Wellen</w:t>
      </w:r>
      <w:proofErr w:type="spellEnd"/>
      <w:r w:rsidRPr="004750AE">
        <w:rPr>
          <w:rFonts w:ascii="Arial" w:hAnsi="Arial" w:cs="Arial"/>
        </w:rPr>
        <w:t xml:space="preserve"> J, Brennan DC, Wiseman A, </w:t>
      </w:r>
      <w:proofErr w:type="spellStart"/>
      <w:r w:rsidRPr="004750AE">
        <w:rPr>
          <w:rFonts w:ascii="Arial" w:hAnsi="Arial" w:cs="Arial"/>
        </w:rPr>
        <w:t>Ruano</w:t>
      </w:r>
      <w:proofErr w:type="spellEnd"/>
      <w:r w:rsidRPr="004750AE">
        <w:rPr>
          <w:rFonts w:ascii="Arial" w:hAnsi="Arial" w:cs="Arial"/>
        </w:rPr>
        <w:t xml:space="preserve"> K, Hicks V, Wang M, Schnitzler MA, Chang SH, </w:t>
      </w:r>
      <w:proofErr w:type="spellStart"/>
      <w:r w:rsidRPr="004750AE">
        <w:rPr>
          <w:rFonts w:ascii="Arial" w:hAnsi="Arial" w:cs="Arial"/>
        </w:rPr>
        <w:t>Lentine</w:t>
      </w:r>
      <w:proofErr w:type="spellEnd"/>
      <w:r w:rsidRPr="004750AE">
        <w:rPr>
          <w:rFonts w:ascii="Arial" w:hAnsi="Arial" w:cs="Arial"/>
        </w:rPr>
        <w:t xml:space="preserve"> KL. Three-month pancreas graft function significantly influences survival </w:t>
      </w:r>
      <w:r w:rsidRPr="004750AE">
        <w:rPr>
          <w:rFonts w:ascii="Arial" w:hAnsi="Arial" w:cs="Arial"/>
        </w:rPr>
        <w:lastRenderedPageBreak/>
        <w:t xml:space="preserve">following simultaneous pancreas-kidney transplantation in type 2 diabetes patients. Am J Transplant. 2020 Mar;20(3):788-796. </w:t>
      </w:r>
      <w:proofErr w:type="spellStart"/>
      <w:r w:rsidRPr="004750AE">
        <w:rPr>
          <w:rFonts w:ascii="Arial" w:hAnsi="Arial" w:cs="Arial"/>
        </w:rPr>
        <w:t>doi</w:t>
      </w:r>
      <w:proofErr w:type="spellEnd"/>
      <w:r w:rsidRPr="004750AE">
        <w:rPr>
          <w:rFonts w:ascii="Arial" w:hAnsi="Arial" w:cs="Arial"/>
        </w:rPr>
        <w:t xml:space="preserve">: 10.1111/ajt.15615. </w:t>
      </w:r>
      <w:proofErr w:type="spellStart"/>
      <w:r w:rsidRPr="004750AE">
        <w:rPr>
          <w:rFonts w:ascii="Arial" w:hAnsi="Arial" w:cs="Arial"/>
        </w:rPr>
        <w:t>Epub</w:t>
      </w:r>
      <w:proofErr w:type="spellEnd"/>
      <w:r w:rsidRPr="004750AE">
        <w:rPr>
          <w:rFonts w:ascii="Arial" w:hAnsi="Arial" w:cs="Arial"/>
        </w:rPr>
        <w:t xml:space="preserve"> 2019 Nov 1. PMID: 31553823.</w:t>
      </w:r>
    </w:p>
    <w:p w14:paraId="79C1F1A1" w14:textId="184BA334" w:rsidR="004750AE" w:rsidRPr="00EA43EC" w:rsidRDefault="004750AE" w:rsidP="39E41633">
      <w:pPr>
        <w:rPr>
          <w:rFonts w:ascii="Arial" w:hAnsi="Arial" w:cs="Arial"/>
        </w:rPr>
      </w:pPr>
    </w:p>
    <w:p w14:paraId="1F5B2CB4" w14:textId="77777777" w:rsidR="0019168D" w:rsidRPr="00EA43EC" w:rsidRDefault="0019168D" w:rsidP="00D82ADA">
      <w:pPr>
        <w:rPr>
          <w:rFonts w:ascii="Arial" w:hAnsi="Arial" w:cs="Arial"/>
        </w:rPr>
      </w:pPr>
    </w:p>
    <w:p w14:paraId="07BBE07A" w14:textId="77777777" w:rsidR="005E39CF" w:rsidRPr="00EA43EC" w:rsidRDefault="005E39CF" w:rsidP="00D82ADA">
      <w:pPr>
        <w:rPr>
          <w:rFonts w:ascii="Arial" w:hAnsi="Arial" w:cs="Arial"/>
        </w:rPr>
      </w:pPr>
    </w:p>
    <w:p w14:paraId="1B97560E" w14:textId="77777777" w:rsidR="00A973EE" w:rsidRPr="00EA43EC" w:rsidRDefault="39E41633" w:rsidP="39E41633">
      <w:pPr>
        <w:rPr>
          <w:rFonts w:ascii="Arial" w:hAnsi="Arial" w:cs="Arial"/>
          <w:b/>
          <w:bCs/>
          <w:u w:val="single"/>
        </w:rPr>
      </w:pPr>
      <w:r w:rsidRPr="00EA43EC">
        <w:rPr>
          <w:rFonts w:ascii="Arial" w:hAnsi="Arial" w:cs="Arial"/>
          <w:b/>
          <w:bCs/>
          <w:u w:val="single"/>
        </w:rPr>
        <w:t>KEY WORDS:</w:t>
      </w:r>
    </w:p>
    <w:p w14:paraId="4E6C891A" w14:textId="77777777" w:rsidR="005E39CF" w:rsidRPr="00EA43EC" w:rsidRDefault="005E39CF" w:rsidP="00D82ADA">
      <w:pPr>
        <w:rPr>
          <w:rFonts w:ascii="Arial" w:hAnsi="Arial" w:cs="Arial"/>
          <w:b/>
          <w:u w:val="single"/>
        </w:rPr>
      </w:pPr>
    </w:p>
    <w:p w14:paraId="54A95A49" w14:textId="77777777" w:rsidR="005E39CF" w:rsidRPr="00EA43EC" w:rsidRDefault="005E39CF" w:rsidP="00D82ADA">
      <w:pPr>
        <w:rPr>
          <w:rFonts w:ascii="Arial" w:hAnsi="Arial" w:cs="Arial"/>
          <w:b/>
          <w:u w:val="single"/>
        </w:rPr>
      </w:pPr>
    </w:p>
    <w:p w14:paraId="5AF32152" w14:textId="77777777" w:rsidR="00DB6E7A" w:rsidRPr="00EA43EC" w:rsidRDefault="00DB6E7A" w:rsidP="00D82A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EA43EC" w14:paraId="554C12E3" w14:textId="77777777" w:rsidTr="39E41633">
        <w:tc>
          <w:tcPr>
            <w:tcW w:w="10770" w:type="dxa"/>
            <w:gridSpan w:val="2"/>
            <w:tcBorders>
              <w:bottom w:val="nil"/>
            </w:tcBorders>
          </w:tcPr>
          <w:p w14:paraId="7BAD069D" w14:textId="77777777" w:rsidR="00BE1C28" w:rsidRPr="00EA43EC" w:rsidRDefault="39E41633" w:rsidP="39E41633">
            <w:pPr>
              <w:spacing w:before="60" w:after="20"/>
              <w:rPr>
                <w:rFonts w:ascii="Arial" w:hAnsi="Arial" w:cs="Arial"/>
                <w:u w:val="single"/>
              </w:rPr>
            </w:pPr>
            <w:r w:rsidRPr="00EA43EC">
              <w:rPr>
                <w:rFonts w:ascii="Arial" w:hAnsi="Arial" w:cs="Arial"/>
                <w:b/>
                <w:bCs/>
                <w:u w:val="single"/>
              </w:rPr>
              <w:t>REVIEW/APPROVAL SUMMARY:</w:t>
            </w:r>
            <w:r w:rsidRPr="00EA43EC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76F37" w:rsidRPr="00EA43EC" w14:paraId="206D8F6B" w14:textId="77777777" w:rsidTr="39E41633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14:paraId="7E69ECDE" w14:textId="4EF73978" w:rsidR="00576F37" w:rsidRPr="00EA43EC" w:rsidRDefault="39E41633" w:rsidP="39E41633">
            <w:pPr>
              <w:spacing w:before="60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b/>
                <w:bCs/>
              </w:rPr>
              <w:t>APPROVAL BODY/BODIES:</w:t>
            </w:r>
            <w:r w:rsidRPr="00EA43EC">
              <w:rPr>
                <w:rFonts w:ascii="Arial" w:hAnsi="Arial" w:cs="Arial"/>
              </w:rPr>
              <w:t xml:space="preserve"> </w:t>
            </w:r>
            <w:r w:rsidR="008E669E">
              <w:rPr>
                <w:rFonts w:ascii="Arial" w:hAnsi="Arial" w:cs="Arial"/>
              </w:rPr>
              <w:t>Renal Transplant Leadership Group</w:t>
            </w:r>
          </w:p>
        </w:tc>
      </w:tr>
      <w:tr w:rsidR="00BE1C28" w:rsidRPr="00EA43EC" w14:paraId="457C274A" w14:textId="77777777" w:rsidTr="39E41633">
        <w:tc>
          <w:tcPr>
            <w:tcW w:w="5925" w:type="dxa"/>
          </w:tcPr>
          <w:p w14:paraId="27A840C2" w14:textId="67E1729F" w:rsidR="00BE1C28" w:rsidRPr="008E669E" w:rsidRDefault="39E41633" w:rsidP="008E669E">
            <w:pPr>
              <w:spacing w:before="100" w:beforeAutospacing="1" w:after="100" w:afterAutospacing="1"/>
              <w:rPr>
                <w:color w:val="000000"/>
              </w:rPr>
            </w:pPr>
            <w:r w:rsidRPr="00EA43EC">
              <w:rPr>
                <w:rFonts w:ascii="Arial" w:hAnsi="Arial" w:cs="Arial"/>
                <w:b/>
                <w:bCs/>
              </w:rPr>
              <w:t>REVIEW/REVISION DATES:</w:t>
            </w:r>
            <w:r w:rsidRPr="00EA43EC">
              <w:rPr>
                <w:rFonts w:ascii="Arial" w:hAnsi="Arial" w:cs="Arial"/>
              </w:rPr>
              <w:t xml:space="preserve"> </w:t>
            </w:r>
            <w:r w:rsidR="008E669E" w:rsidRPr="00A524DF">
              <w:rPr>
                <w:color w:val="000000"/>
                <w:sz w:val="27"/>
                <w:szCs w:val="27"/>
              </w:rPr>
              <w:t>12/15/06</w:t>
            </w:r>
            <w:r w:rsidR="008E669E" w:rsidRPr="00A524DF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="008E669E" w:rsidRPr="00A524DF">
              <w:rPr>
                <w:color w:val="000000"/>
                <w:sz w:val="27"/>
                <w:szCs w:val="27"/>
              </w:rPr>
              <w:t>2/6/08, 2/1/</w:t>
            </w:r>
            <w:r w:rsidR="008E669E" w:rsidRPr="008E669E">
              <w:rPr>
                <w:color w:val="000000"/>
                <w:sz w:val="27"/>
                <w:szCs w:val="27"/>
              </w:rPr>
              <w:t>2012</w:t>
            </w:r>
            <w:r w:rsidR="008E669E">
              <w:rPr>
                <w:color w:val="000000"/>
                <w:sz w:val="27"/>
                <w:szCs w:val="27"/>
              </w:rPr>
              <w:t>,</w:t>
            </w:r>
            <w:r w:rsidR="008E669E" w:rsidRPr="008E669E">
              <w:rPr>
                <w:color w:val="000000"/>
                <w:sz w:val="27"/>
                <w:szCs w:val="27"/>
              </w:rPr>
              <w:t xml:space="preserve"> </w:t>
            </w:r>
            <w:r w:rsidR="008E669E" w:rsidRPr="008E669E">
              <w:rPr>
                <w:bCs/>
                <w:color w:val="000000"/>
                <w:sz w:val="27"/>
                <w:szCs w:val="27"/>
              </w:rPr>
              <w:t>3/15/11, 6/30/11, 2/1/1012, 3/16/2016, 10/12/2016</w:t>
            </w:r>
            <w:r w:rsidR="008E669E" w:rsidRPr="00A524DF">
              <w:rPr>
                <w:color w:val="000000"/>
              </w:rPr>
              <w:t xml:space="preserve"> </w:t>
            </w:r>
          </w:p>
        </w:tc>
        <w:tc>
          <w:tcPr>
            <w:tcW w:w="4845" w:type="dxa"/>
          </w:tcPr>
          <w:p w14:paraId="7979DAE7" w14:textId="4A483A30" w:rsidR="00BE1C28" w:rsidRPr="00EA43EC" w:rsidRDefault="39E41633" w:rsidP="39E41633">
            <w:pPr>
              <w:spacing w:before="60" w:after="20"/>
              <w:rPr>
                <w:rFonts w:ascii="Arial" w:hAnsi="Arial" w:cs="Arial"/>
              </w:rPr>
            </w:pPr>
            <w:r w:rsidRPr="00EA43EC">
              <w:rPr>
                <w:rFonts w:ascii="Arial" w:hAnsi="Arial" w:cs="Arial"/>
                <w:b/>
                <w:bCs/>
              </w:rPr>
              <w:t>APPROVAL DATE:</w:t>
            </w:r>
            <w:r w:rsidRPr="00EA43EC">
              <w:rPr>
                <w:rFonts w:ascii="Arial" w:hAnsi="Arial" w:cs="Arial"/>
              </w:rPr>
              <w:t xml:space="preserve"> </w:t>
            </w:r>
            <w:r w:rsidR="00EA43EC">
              <w:rPr>
                <w:rFonts w:ascii="Arial" w:hAnsi="Arial" w:cs="Arial"/>
              </w:rPr>
              <w:t>2/14/2018</w:t>
            </w:r>
          </w:p>
        </w:tc>
      </w:tr>
    </w:tbl>
    <w:p w14:paraId="213722D1" w14:textId="77777777" w:rsidR="00246CC9" w:rsidRPr="00EA43EC" w:rsidRDefault="00246CC9" w:rsidP="00D82ADA">
      <w:pPr>
        <w:rPr>
          <w:rFonts w:ascii="Arial" w:hAnsi="Arial" w:cs="Arial"/>
        </w:rPr>
      </w:pPr>
    </w:p>
    <w:sectPr w:rsidR="00246CC9" w:rsidRPr="00EA43EC" w:rsidSect="00D82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8CCC" w14:textId="77777777" w:rsidR="006C37D4" w:rsidRDefault="006C37D4" w:rsidP="00401E3E">
      <w:r>
        <w:separator/>
      </w:r>
    </w:p>
  </w:endnote>
  <w:endnote w:type="continuationSeparator" w:id="0">
    <w:p w14:paraId="20952D2D" w14:textId="77777777" w:rsidR="006C37D4" w:rsidRDefault="006C37D4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7947" w14:textId="77777777" w:rsidR="00401E3E" w:rsidRPr="00246CC9" w:rsidRDefault="00120DE3" w:rsidP="39E4163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>P</w:t>
    </w:r>
    <w:r w:rsidR="00611775">
      <w:rPr>
        <w:rFonts w:ascii="Arial" w:hAnsi="Arial" w:cs="Arial"/>
        <w:sz w:val="16"/>
        <w:szCs w:val="16"/>
      </w:rPr>
      <w:t>ROCEDURE</w:t>
    </w:r>
    <w:r w:rsidR="001E3490">
      <w:rPr>
        <w:rFonts w:ascii="Arial" w:hAnsi="Arial" w:cs="Arial"/>
        <w:sz w:val="16"/>
        <w:szCs w:val="16"/>
      </w:rPr>
      <w:t>/GUIDELINE</w:t>
    </w:r>
    <w:r w:rsidRPr="00246CC9">
      <w:rPr>
        <w:rFonts w:ascii="Arial" w:hAnsi="Arial" w:cs="Arial"/>
        <w:sz w:val="16"/>
        <w:szCs w:val="16"/>
      </w:rPr>
      <w:t xml:space="preserve"> TITLE</w:t>
    </w:r>
    <w:r w:rsidRPr="00246CC9">
      <w:rPr>
        <w:rFonts w:ascii="Arial" w:hAnsi="Arial" w:cs="Arial"/>
        <w:sz w:val="16"/>
        <w:szCs w:val="16"/>
      </w:rPr>
      <w:tab/>
    </w:r>
    <w:r w:rsidR="00246CC9" w:rsidRPr="39E41633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PAGE  \* MERGEFORMAT </w:instrText>
    </w:r>
    <w:r w:rsidR="00246CC9" w:rsidRPr="39E41633">
      <w:rPr>
        <w:rFonts w:ascii="Arial" w:hAnsi="Arial" w:cs="Arial"/>
        <w:sz w:val="16"/>
      </w:rPr>
      <w:fldChar w:fldCharType="separate"/>
    </w:r>
    <w:r w:rsidR="00ED7EC1" w:rsidRPr="00ED7EC1">
      <w:rPr>
        <w:rFonts w:ascii="Arial" w:hAnsi="Arial" w:cs="Arial"/>
        <w:noProof/>
        <w:sz w:val="16"/>
        <w:szCs w:val="16"/>
      </w:rPr>
      <w:t>2</w:t>
    </w:r>
    <w:r w:rsidR="00246CC9" w:rsidRPr="39E41633">
      <w:rPr>
        <w:rFonts w:ascii="Arial" w:hAnsi="Arial" w:cs="Arial"/>
        <w:noProof/>
        <w:sz w:val="16"/>
        <w:szCs w:val="16"/>
      </w:rPr>
      <w:fldChar w:fldCharType="end"/>
    </w:r>
    <w:r w:rsidR="00246CC9" w:rsidRPr="39E41633">
      <w:rPr>
        <w:rFonts w:ascii="Arial" w:hAnsi="Arial" w:cs="Arial"/>
        <w:sz w:val="16"/>
        <w:szCs w:val="16"/>
      </w:rPr>
      <w:t xml:space="preserve"> of </w:t>
    </w:r>
    <w:r w:rsidR="00246CC9" w:rsidRPr="39E41633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NUMPAGES  \* MERGEFORMAT </w:instrText>
    </w:r>
    <w:r w:rsidR="00246CC9" w:rsidRPr="39E41633">
      <w:rPr>
        <w:rFonts w:ascii="Arial" w:hAnsi="Arial" w:cs="Arial"/>
        <w:sz w:val="16"/>
      </w:rPr>
      <w:fldChar w:fldCharType="separate"/>
    </w:r>
    <w:r w:rsidR="00ED7EC1" w:rsidRPr="00ED7EC1">
      <w:rPr>
        <w:rFonts w:ascii="Arial" w:hAnsi="Arial" w:cs="Arial"/>
        <w:noProof/>
        <w:sz w:val="16"/>
        <w:szCs w:val="16"/>
      </w:rPr>
      <w:t>4</w:t>
    </w:r>
    <w:r w:rsidR="00246CC9" w:rsidRPr="39E41633">
      <w:rPr>
        <w:rFonts w:ascii="Arial" w:hAnsi="Arial" w:cs="Arial"/>
        <w:noProof/>
        <w:sz w:val="16"/>
        <w:szCs w:val="16"/>
      </w:rPr>
      <w:fldChar w:fldCharType="end"/>
    </w:r>
    <w:r w:rsidR="00611775" w:rsidRPr="39E41633">
      <w:rPr>
        <w:rFonts w:ascii="Arial" w:hAnsi="Arial" w:cs="Arial"/>
        <w:sz w:val="16"/>
        <w:szCs w:val="16"/>
      </w:rPr>
      <w:t xml:space="preserve">  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4761" w14:textId="77777777" w:rsidR="006C37D4" w:rsidRDefault="006C37D4" w:rsidP="00401E3E">
      <w:r>
        <w:separator/>
      </w:r>
    </w:p>
  </w:footnote>
  <w:footnote w:type="continuationSeparator" w:id="0">
    <w:p w14:paraId="25EA1F59" w14:textId="77777777" w:rsidR="006C37D4" w:rsidRDefault="006C37D4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28D8" w14:textId="77777777" w:rsidR="00401E3E" w:rsidRPr="00120DE3" w:rsidRDefault="006C37D4" w:rsidP="00120DE3">
    <w:pPr>
      <w:rPr>
        <w:rFonts w:ascii="Arial" w:hAnsi="Arial" w:cs="Arial"/>
      </w:rPr>
    </w:pPr>
    <w:sdt>
      <w:sdtPr>
        <w:id w:val="24061150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CBD8F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01E3E" w:rsidRPr="00120DE3">
      <w:rPr>
        <w:noProof/>
      </w:rPr>
      <w:drawing>
        <wp:inline distT="0" distB="0" distL="0" distR="0" wp14:anchorId="6ACEE6F2" wp14:editId="07777777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7DA00" w14:textId="77777777" w:rsidR="00401E3E" w:rsidRPr="00120DE3" w:rsidRDefault="00401E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031"/>
    <w:multiLevelType w:val="multilevel"/>
    <w:tmpl w:val="F87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B36B3"/>
    <w:multiLevelType w:val="hybridMultilevel"/>
    <w:tmpl w:val="5F1C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7395E"/>
    <w:rsid w:val="000C19FE"/>
    <w:rsid w:val="00120DE3"/>
    <w:rsid w:val="00131CEC"/>
    <w:rsid w:val="00132810"/>
    <w:rsid w:val="00150BDD"/>
    <w:rsid w:val="0015735D"/>
    <w:rsid w:val="001644D7"/>
    <w:rsid w:val="00181101"/>
    <w:rsid w:val="0018574A"/>
    <w:rsid w:val="0019168D"/>
    <w:rsid w:val="001921CD"/>
    <w:rsid w:val="001A29C5"/>
    <w:rsid w:val="001C063D"/>
    <w:rsid w:val="001E3490"/>
    <w:rsid w:val="001F67AA"/>
    <w:rsid w:val="00233309"/>
    <w:rsid w:val="00246CC9"/>
    <w:rsid w:val="003079BA"/>
    <w:rsid w:val="00382155"/>
    <w:rsid w:val="003A4628"/>
    <w:rsid w:val="003C11FF"/>
    <w:rsid w:val="00401E3E"/>
    <w:rsid w:val="00445591"/>
    <w:rsid w:val="004750AE"/>
    <w:rsid w:val="004A4CCE"/>
    <w:rsid w:val="00576F37"/>
    <w:rsid w:val="005819A1"/>
    <w:rsid w:val="005E39CF"/>
    <w:rsid w:val="0060273A"/>
    <w:rsid w:val="00611775"/>
    <w:rsid w:val="00697B0E"/>
    <w:rsid w:val="006C37D4"/>
    <w:rsid w:val="006D6297"/>
    <w:rsid w:val="007277E5"/>
    <w:rsid w:val="00734CC6"/>
    <w:rsid w:val="0074005E"/>
    <w:rsid w:val="0079159D"/>
    <w:rsid w:val="007C72B5"/>
    <w:rsid w:val="00823E31"/>
    <w:rsid w:val="008241EB"/>
    <w:rsid w:val="0085207A"/>
    <w:rsid w:val="008C6CAE"/>
    <w:rsid w:val="008E669E"/>
    <w:rsid w:val="009B292F"/>
    <w:rsid w:val="009F00D7"/>
    <w:rsid w:val="009F5419"/>
    <w:rsid w:val="00A03BB9"/>
    <w:rsid w:val="00A75A9A"/>
    <w:rsid w:val="00A96893"/>
    <w:rsid w:val="00A973EE"/>
    <w:rsid w:val="00B151A5"/>
    <w:rsid w:val="00B33F1F"/>
    <w:rsid w:val="00B64F2E"/>
    <w:rsid w:val="00BA1DA5"/>
    <w:rsid w:val="00BE1C28"/>
    <w:rsid w:val="00C05CA7"/>
    <w:rsid w:val="00C17FD2"/>
    <w:rsid w:val="00CD0BC0"/>
    <w:rsid w:val="00D02F6B"/>
    <w:rsid w:val="00D31825"/>
    <w:rsid w:val="00D605C5"/>
    <w:rsid w:val="00D82ADA"/>
    <w:rsid w:val="00D877F7"/>
    <w:rsid w:val="00DB6E7A"/>
    <w:rsid w:val="00E16849"/>
    <w:rsid w:val="00E3752C"/>
    <w:rsid w:val="00EA43EC"/>
    <w:rsid w:val="00EC0A28"/>
    <w:rsid w:val="00ED7EC1"/>
    <w:rsid w:val="00F444B1"/>
    <w:rsid w:val="00F7188F"/>
    <w:rsid w:val="00F747D4"/>
    <w:rsid w:val="00F802BC"/>
    <w:rsid w:val="00F9095C"/>
    <w:rsid w:val="00FB1142"/>
    <w:rsid w:val="00FD45A9"/>
    <w:rsid w:val="39E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5364A5"/>
  <w15:chartTrackingRefBased/>
  <w15:docId w15:val="{ACAC6EC0-573F-9D4B-856C-24BE339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B0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Ronald Parsons, MD</cp:lastModifiedBy>
  <cp:revision>2</cp:revision>
  <cp:lastPrinted>2017-05-31T13:16:00Z</cp:lastPrinted>
  <dcterms:created xsi:type="dcterms:W3CDTF">2020-10-19T17:05:00Z</dcterms:created>
  <dcterms:modified xsi:type="dcterms:W3CDTF">2020-10-19T17:05:00Z</dcterms:modified>
</cp:coreProperties>
</file>