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E5E19F" w14:textId="77777777" w:rsidR="00D82ADA" w:rsidRPr="00120DE3" w:rsidRDefault="00D82ADA" w:rsidP="00D82ADA">
      <w:pPr>
        <w:rPr>
          <w:rFonts w:ascii="Arial" w:hAnsi="Arial" w:cs="Arial"/>
        </w:rPr>
      </w:pPr>
    </w:p>
    <w:tbl>
      <w:tblPr>
        <w:tblStyle w:val="TableGrid"/>
        <w:tblpPr w:leftFromText="180" w:rightFromText="180" w:vertAnchor="page" w:horzAnchor="margin" w:tblpY="1742"/>
        <w:tblW w:w="5000" w:type="pct"/>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5926"/>
        <w:gridCol w:w="4844"/>
      </w:tblGrid>
      <w:tr w:rsidR="00576F37" w:rsidRPr="00120DE3" w14:paraId="02E6F7D8" w14:textId="77777777" w:rsidTr="0089061D">
        <w:trPr>
          <w:trHeight w:val="702"/>
        </w:trPr>
        <w:tc>
          <w:tcPr>
            <w:tcW w:w="5000" w:type="pct"/>
            <w:gridSpan w:val="2"/>
            <w:tcBorders>
              <w:bottom w:val="single" w:sz="4" w:space="0" w:color="auto"/>
            </w:tcBorders>
          </w:tcPr>
          <w:p w14:paraId="7876BE34" w14:textId="39115DC1" w:rsidR="00346583" w:rsidRPr="00346583" w:rsidRDefault="00576F37" w:rsidP="00346583">
            <w:pPr>
              <w:spacing w:before="60"/>
              <w:rPr>
                <w:rFonts w:ascii="Arial" w:hAnsi="Arial" w:cs="Arial"/>
              </w:rPr>
            </w:pPr>
            <w:r w:rsidRPr="00120DE3">
              <w:rPr>
                <w:rFonts w:ascii="Arial" w:hAnsi="Arial" w:cs="Arial"/>
                <w:b/>
              </w:rPr>
              <w:t>P</w:t>
            </w:r>
            <w:r w:rsidR="001F3959">
              <w:rPr>
                <w:rFonts w:ascii="Arial" w:hAnsi="Arial" w:cs="Arial"/>
                <w:b/>
              </w:rPr>
              <w:t>ROTOCOL</w:t>
            </w:r>
            <w:r w:rsidRPr="00120DE3">
              <w:rPr>
                <w:rFonts w:ascii="Arial" w:hAnsi="Arial" w:cs="Arial"/>
                <w:b/>
              </w:rPr>
              <w:t xml:space="preserve"> TITLE:</w:t>
            </w:r>
            <w:r>
              <w:rPr>
                <w:rFonts w:ascii="Arial" w:hAnsi="Arial" w:cs="Arial"/>
              </w:rPr>
              <w:t xml:space="preserve"> </w:t>
            </w:r>
            <w:r w:rsidR="006F1E72">
              <w:rPr>
                <w:rFonts w:ascii="Arial" w:hAnsi="Arial" w:cs="Arial"/>
              </w:rPr>
              <w:t xml:space="preserve"> </w:t>
            </w:r>
            <w:r w:rsidR="00346583" w:rsidRPr="00346583">
              <w:rPr>
                <w:rFonts w:ascii="Arial" w:hAnsi="Arial" w:cs="Arial"/>
              </w:rPr>
              <w:t>Kidney</w:t>
            </w:r>
            <w:r w:rsidR="003F71A5">
              <w:rPr>
                <w:rFonts w:ascii="Arial" w:hAnsi="Arial" w:cs="Arial"/>
              </w:rPr>
              <w:t xml:space="preserve"> and </w:t>
            </w:r>
            <w:r w:rsidR="00346583" w:rsidRPr="00346583">
              <w:rPr>
                <w:rFonts w:ascii="Arial" w:hAnsi="Arial" w:cs="Arial"/>
              </w:rPr>
              <w:t xml:space="preserve">Pancreas </w:t>
            </w:r>
            <w:r w:rsidR="003F71A5">
              <w:rPr>
                <w:rFonts w:ascii="Arial" w:hAnsi="Arial" w:cs="Arial"/>
              </w:rPr>
              <w:t>Post-Transplant</w:t>
            </w:r>
            <w:r w:rsidR="00346583" w:rsidRPr="00346583">
              <w:rPr>
                <w:rFonts w:ascii="Arial" w:hAnsi="Arial" w:cs="Arial"/>
              </w:rPr>
              <w:t xml:space="preserve"> </w:t>
            </w:r>
            <w:r w:rsidR="00346583">
              <w:rPr>
                <w:rFonts w:ascii="Arial" w:hAnsi="Arial" w:cs="Arial"/>
              </w:rPr>
              <w:t>R</w:t>
            </w:r>
            <w:r w:rsidR="00346583" w:rsidRPr="00346583">
              <w:rPr>
                <w:rFonts w:ascii="Arial" w:hAnsi="Arial" w:cs="Arial"/>
              </w:rPr>
              <w:t>ecipient Biopsy</w:t>
            </w:r>
          </w:p>
          <w:p w14:paraId="550D8653" w14:textId="1B365905" w:rsidR="00576F37" w:rsidRPr="00120DE3" w:rsidRDefault="00576F37" w:rsidP="001F3959">
            <w:pPr>
              <w:spacing w:before="60"/>
              <w:rPr>
                <w:rFonts w:ascii="Arial" w:hAnsi="Arial" w:cs="Arial"/>
              </w:rPr>
            </w:pPr>
          </w:p>
        </w:tc>
      </w:tr>
      <w:tr w:rsidR="00576F37" w:rsidRPr="00120DE3" w14:paraId="4238F586" w14:textId="77777777" w:rsidTr="0089061D">
        <w:trPr>
          <w:trHeight w:val="720"/>
        </w:trPr>
        <w:tc>
          <w:tcPr>
            <w:tcW w:w="5000" w:type="pct"/>
            <w:gridSpan w:val="2"/>
            <w:tcBorders>
              <w:top w:val="single" w:sz="4" w:space="0" w:color="auto"/>
              <w:bottom w:val="single" w:sz="4" w:space="0" w:color="auto"/>
            </w:tcBorders>
          </w:tcPr>
          <w:p w14:paraId="58949F75" w14:textId="005DED12" w:rsidR="00FF712F" w:rsidRPr="00FF712F" w:rsidRDefault="00061A36" w:rsidP="00FF712F">
            <w:pPr>
              <w:tabs>
                <w:tab w:val="left" w:pos="3747"/>
              </w:tabs>
              <w:spacing w:before="60"/>
              <w:rPr>
                <w:rFonts w:ascii="Arial" w:hAnsi="Arial" w:cs="Arial"/>
                <w:b/>
              </w:rPr>
            </w:pPr>
            <w:r w:rsidRPr="00120DE3">
              <w:rPr>
                <w:rFonts w:ascii="Arial" w:hAnsi="Arial" w:cs="Arial"/>
                <w:b/>
              </w:rPr>
              <w:t>APPLICABLE FACILITIES:</w:t>
            </w:r>
          </w:p>
          <w:p w14:paraId="0818D075" w14:textId="61AB5272" w:rsidR="00FF712F" w:rsidRDefault="009C0D2A" w:rsidP="00336321">
            <w:pPr>
              <w:tabs>
                <w:tab w:val="left" w:pos="1227"/>
                <w:tab w:val="left" w:pos="2487"/>
                <w:tab w:val="left" w:pos="3747"/>
                <w:tab w:val="left" w:pos="5007"/>
                <w:tab w:val="left" w:pos="6267"/>
                <w:tab w:val="left" w:pos="7707"/>
                <w:tab w:val="left" w:pos="9147"/>
              </w:tabs>
              <w:spacing w:before="60"/>
              <w:rPr>
                <w:rFonts w:ascii="Arial" w:hAnsi="Arial" w:cs="Arial"/>
                <w:sz w:val="22"/>
                <w:szCs w:val="22"/>
              </w:rPr>
            </w:pPr>
            <w:sdt>
              <w:sdtPr>
                <w:rPr>
                  <w:rFonts w:ascii="Arial" w:hAnsi="Arial" w:cs="Arial"/>
                  <w:sz w:val="22"/>
                  <w:szCs w:val="22"/>
                </w:rPr>
                <w:id w:val="-10256299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45E70" w:rsidRPr="00A37CE8">
              <w:rPr>
                <w:rFonts w:ascii="Arial" w:hAnsi="Arial" w:cs="Arial"/>
                <w:sz w:val="22"/>
                <w:szCs w:val="22"/>
              </w:rPr>
              <w:t>EHC</w:t>
            </w:r>
            <w:r w:rsidR="00FF712F">
              <w:rPr>
                <w:rFonts w:ascii="Arial" w:hAnsi="Arial" w:cs="Arial"/>
                <w:sz w:val="22"/>
                <w:szCs w:val="22"/>
              </w:rPr>
              <w:tab/>
            </w:r>
            <w:sdt>
              <w:sdtPr>
                <w:rPr>
                  <w:rFonts w:ascii="Arial" w:hAnsi="Arial" w:cs="Arial"/>
                  <w:sz w:val="22"/>
                  <w:szCs w:val="22"/>
                </w:rPr>
                <w:id w:val="-1093773083"/>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EDH</w:t>
            </w:r>
            <w:r w:rsidR="00DB0275" w:rsidRPr="00FF712F">
              <w:rPr>
                <w:rFonts w:ascii="Arial" w:hAnsi="Arial" w:cs="Arial"/>
                <w:sz w:val="22"/>
                <w:szCs w:val="22"/>
              </w:rPr>
              <w:tab/>
            </w:r>
            <w:sdt>
              <w:sdtPr>
                <w:rPr>
                  <w:rFonts w:ascii="Arial" w:hAnsi="Arial" w:cs="Arial"/>
                  <w:sz w:val="22"/>
                  <w:szCs w:val="22"/>
                </w:rPr>
                <w:id w:val="425848779"/>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EHH</w:t>
            </w:r>
            <w:r w:rsidR="00DB0275" w:rsidRPr="00FF712F">
              <w:rPr>
                <w:rFonts w:ascii="Arial" w:hAnsi="Arial" w:cs="Arial"/>
                <w:sz w:val="22"/>
                <w:szCs w:val="22"/>
              </w:rPr>
              <w:tab/>
            </w:r>
            <w:sdt>
              <w:sdtPr>
                <w:rPr>
                  <w:rFonts w:ascii="Arial" w:hAnsi="Arial" w:cs="Arial"/>
                  <w:sz w:val="22"/>
                  <w:szCs w:val="22"/>
                </w:rPr>
                <w:id w:val="738140020"/>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0B2B8C" w:rsidRPr="00FF712F">
              <w:rPr>
                <w:rFonts w:ascii="Arial" w:hAnsi="Arial" w:cs="Arial"/>
                <w:sz w:val="22"/>
                <w:szCs w:val="22"/>
              </w:rPr>
              <w:t>EHI</w:t>
            </w:r>
            <w:r w:rsidR="00DB0275" w:rsidRPr="00FF712F">
              <w:rPr>
                <w:rFonts w:ascii="Arial" w:hAnsi="Arial" w:cs="Arial"/>
                <w:sz w:val="22"/>
                <w:szCs w:val="22"/>
              </w:rPr>
              <w:tab/>
            </w:r>
            <w:sdt>
              <w:sdtPr>
                <w:rPr>
                  <w:rFonts w:ascii="Arial" w:hAnsi="Arial" w:cs="Arial"/>
                  <w:sz w:val="22"/>
                  <w:szCs w:val="22"/>
                </w:rPr>
                <w:id w:val="135892563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EHN</w:t>
            </w:r>
            <w:r w:rsidR="00DB0275" w:rsidRPr="00FF712F">
              <w:rPr>
                <w:rFonts w:ascii="Arial" w:hAnsi="Arial" w:cs="Arial"/>
                <w:sz w:val="22"/>
                <w:szCs w:val="22"/>
              </w:rPr>
              <w:tab/>
            </w:r>
            <w:sdt>
              <w:sdtPr>
                <w:rPr>
                  <w:rFonts w:ascii="Arial" w:hAnsi="Arial" w:cs="Arial"/>
                  <w:sz w:val="22"/>
                  <w:szCs w:val="22"/>
                </w:rPr>
                <w:id w:val="-2099165669"/>
                <w15:appearance w15:val="hidden"/>
                <w14:checkbox>
                  <w14:checked w14:val="0"/>
                  <w14:checkedState w14:val="2612" w14:font="MS Gothic"/>
                  <w14:uncheckedState w14:val="2610" w14:font="MS Gothic"/>
                </w14:checkbox>
              </w:sdtPr>
              <w:sdtEndPr/>
              <w:sdtContent>
                <w:r w:rsidR="00DB0275" w:rsidRPr="00FF712F">
                  <w:rPr>
                    <w:rFonts w:ascii="MS Gothic" w:eastAsia="MS Gothic" w:hAnsi="MS Gothic" w:cs="Arial" w:hint="eastAsia"/>
                    <w:sz w:val="22"/>
                    <w:szCs w:val="22"/>
                  </w:rPr>
                  <w:t>☐</w:t>
                </w:r>
              </w:sdtContent>
            </w:sdt>
            <w:r w:rsidR="001864B9">
              <w:rPr>
                <w:rFonts w:ascii="Arial" w:hAnsi="Arial" w:cs="Arial"/>
                <w:sz w:val="22"/>
                <w:szCs w:val="22"/>
              </w:rPr>
              <w:t>EJCH</w:t>
            </w:r>
            <w:r w:rsidR="00DB0275" w:rsidRPr="00FF712F">
              <w:rPr>
                <w:rFonts w:ascii="Arial" w:hAnsi="Arial" w:cs="Arial"/>
                <w:sz w:val="22"/>
                <w:szCs w:val="22"/>
              </w:rPr>
              <w:tab/>
            </w:r>
            <w:sdt>
              <w:sdtPr>
                <w:rPr>
                  <w:rFonts w:ascii="Arial" w:hAnsi="Arial" w:cs="Arial"/>
                  <w:sz w:val="22"/>
                  <w:szCs w:val="22"/>
                </w:rPr>
                <w:id w:val="393939026"/>
                <w15:appearance w15:val="hidden"/>
                <w14:checkbox>
                  <w14:checked w14:val="0"/>
                  <w14:checkedState w14:val="2612" w14:font="MS Gothic"/>
                  <w14:uncheckedState w14:val="2610" w14:font="MS Gothic"/>
                </w14:checkbox>
              </w:sdtPr>
              <w:sdtEndPr/>
              <w:sdtContent>
                <w:r w:rsidR="001864B9">
                  <w:rPr>
                    <w:rFonts w:ascii="MS Gothic" w:eastAsia="MS Gothic" w:hAnsi="MS Gothic" w:cs="Arial" w:hint="eastAsia"/>
                    <w:sz w:val="22"/>
                    <w:szCs w:val="22"/>
                  </w:rPr>
                  <w:t>☐</w:t>
                </w:r>
              </w:sdtContent>
            </w:sdt>
            <w:r w:rsidR="001864B9" w:rsidRPr="00FF712F">
              <w:rPr>
                <w:rFonts w:ascii="Arial" w:hAnsi="Arial" w:cs="Arial"/>
                <w:sz w:val="22"/>
                <w:szCs w:val="22"/>
              </w:rPr>
              <w:t>ELTAC</w:t>
            </w:r>
            <w:r w:rsidR="00DB0275" w:rsidRPr="00FF712F">
              <w:rPr>
                <w:rFonts w:ascii="Arial" w:hAnsi="Arial" w:cs="Arial"/>
                <w:sz w:val="22"/>
                <w:szCs w:val="22"/>
              </w:rPr>
              <w:tab/>
            </w:r>
            <w:sdt>
              <w:sdtPr>
                <w:rPr>
                  <w:rFonts w:ascii="Arial" w:hAnsi="Arial" w:cs="Arial"/>
                  <w:sz w:val="22"/>
                  <w:szCs w:val="22"/>
                </w:rPr>
                <w:id w:val="-691062224"/>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ESJH</w:t>
            </w:r>
          </w:p>
          <w:p w14:paraId="71BEDD34" w14:textId="2F62BE43" w:rsidR="00061A36" w:rsidRPr="00A96893" w:rsidRDefault="009C0D2A" w:rsidP="00336321">
            <w:pPr>
              <w:tabs>
                <w:tab w:val="left" w:pos="1227"/>
                <w:tab w:val="left" w:pos="2487"/>
                <w:tab w:val="left" w:pos="3747"/>
                <w:tab w:val="left" w:pos="5007"/>
                <w:tab w:val="left" w:pos="6267"/>
                <w:tab w:val="left" w:pos="7707"/>
                <w:tab w:val="left" w:pos="9147"/>
              </w:tabs>
              <w:spacing w:before="60"/>
              <w:rPr>
                <w:rFonts w:ascii="Arial" w:hAnsi="Arial" w:cs="Arial"/>
              </w:rPr>
            </w:pPr>
            <w:sdt>
              <w:sdtPr>
                <w:rPr>
                  <w:rFonts w:ascii="Arial" w:hAnsi="Arial" w:cs="Arial"/>
                  <w:sz w:val="22"/>
                  <w:szCs w:val="22"/>
                </w:rPr>
                <w:id w:val="584735954"/>
                <w15:appearance w15:val="hidden"/>
                <w14:checkbox>
                  <w14:checked w14:val="1"/>
                  <w14:checkedState w14:val="2612" w14:font="MS Gothic"/>
                  <w14:uncheckedState w14:val="2610" w14:font="MS Gothic"/>
                </w14:checkbox>
              </w:sdtPr>
              <w:sdtEndPr/>
              <w:sdtContent>
                <w:r w:rsidR="003F71A5">
                  <w:rPr>
                    <w:rFonts w:ascii="MS Gothic" w:eastAsia="MS Gothic" w:hAnsi="MS Gothic" w:cs="Arial" w:hint="eastAsia"/>
                    <w:sz w:val="22"/>
                    <w:szCs w:val="22"/>
                  </w:rPr>
                  <w:t>☒</w:t>
                </w:r>
              </w:sdtContent>
            </w:sdt>
            <w:r w:rsidR="000B2B8C" w:rsidRPr="00FF712F">
              <w:rPr>
                <w:rFonts w:ascii="Arial" w:hAnsi="Arial" w:cs="Arial"/>
                <w:sz w:val="22"/>
                <w:szCs w:val="22"/>
              </w:rPr>
              <w:t>E</w:t>
            </w:r>
            <w:r w:rsidR="001864B9">
              <w:rPr>
                <w:rFonts w:ascii="Arial" w:hAnsi="Arial" w:cs="Arial"/>
                <w:sz w:val="22"/>
                <w:szCs w:val="22"/>
              </w:rPr>
              <w:t>UH</w:t>
            </w:r>
            <w:r w:rsidR="00FF712F">
              <w:rPr>
                <w:rFonts w:ascii="Arial" w:hAnsi="Arial" w:cs="Arial"/>
                <w:sz w:val="22"/>
                <w:szCs w:val="22"/>
              </w:rPr>
              <w:tab/>
            </w:r>
            <w:sdt>
              <w:sdtPr>
                <w:rPr>
                  <w:rFonts w:ascii="Arial" w:hAnsi="Arial" w:cs="Arial"/>
                  <w:sz w:val="22"/>
                  <w:szCs w:val="22"/>
                </w:rPr>
                <w:id w:val="305130029"/>
                <w15:appearance w15:val="hidden"/>
                <w14:checkbox>
                  <w14:checked w14:val="0"/>
                  <w14:checkedState w14:val="2612" w14:font="MS Gothic"/>
                  <w14:uncheckedState w14:val="2610" w14:font="MS Gothic"/>
                </w14:checkbox>
              </w:sdtPr>
              <w:sdtEndPr/>
              <w:sdtContent>
                <w:r w:rsidR="00633FB9" w:rsidRPr="00FF712F">
                  <w:rPr>
                    <w:rFonts w:ascii="MS Gothic" w:eastAsia="MS Gothic" w:hAnsi="MS Gothic" w:cs="Arial" w:hint="eastAsia"/>
                    <w:sz w:val="22"/>
                    <w:szCs w:val="22"/>
                  </w:rPr>
                  <w:t>☐</w:t>
                </w:r>
              </w:sdtContent>
            </w:sdt>
            <w:r w:rsidR="000B2B8C" w:rsidRPr="00FF712F">
              <w:rPr>
                <w:rFonts w:ascii="Arial" w:hAnsi="Arial" w:cs="Arial"/>
                <w:sz w:val="22"/>
                <w:szCs w:val="22"/>
              </w:rPr>
              <w:t>EUH</w:t>
            </w:r>
            <w:r w:rsidR="001864B9">
              <w:rPr>
                <w:rFonts w:ascii="Arial" w:hAnsi="Arial" w:cs="Arial"/>
                <w:sz w:val="22"/>
                <w:szCs w:val="22"/>
              </w:rPr>
              <w:t>M</w:t>
            </w:r>
            <w:r w:rsidR="00336321">
              <w:rPr>
                <w:rFonts w:ascii="Arial" w:hAnsi="Arial" w:cs="Arial"/>
                <w:sz w:val="22"/>
                <w:szCs w:val="22"/>
              </w:rPr>
              <w:tab/>
            </w:r>
            <w:sdt>
              <w:sdtPr>
                <w:rPr>
                  <w:rFonts w:ascii="Arial" w:hAnsi="Arial" w:cs="Arial"/>
                  <w:sz w:val="22"/>
                  <w:szCs w:val="22"/>
                </w:rPr>
                <w:id w:val="1155878093"/>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336321" w:rsidRPr="00FF712F">
              <w:rPr>
                <w:rFonts w:ascii="Arial" w:hAnsi="Arial" w:cs="Arial"/>
                <w:sz w:val="22"/>
                <w:szCs w:val="22"/>
              </w:rPr>
              <w:t>EU</w:t>
            </w:r>
            <w:r w:rsidR="00336321">
              <w:rPr>
                <w:rFonts w:ascii="Arial" w:hAnsi="Arial" w:cs="Arial"/>
                <w:sz w:val="22"/>
                <w:szCs w:val="22"/>
              </w:rPr>
              <w:t>HS</w:t>
            </w:r>
            <w:r w:rsidR="00DB0275" w:rsidRPr="00FF712F">
              <w:rPr>
                <w:rFonts w:ascii="Arial" w:hAnsi="Arial" w:cs="Arial"/>
                <w:sz w:val="22"/>
                <w:szCs w:val="22"/>
              </w:rPr>
              <w:tab/>
            </w:r>
            <w:sdt>
              <w:sdtPr>
                <w:rPr>
                  <w:rFonts w:ascii="Arial" w:hAnsi="Arial" w:cs="Arial"/>
                  <w:sz w:val="22"/>
                  <w:szCs w:val="22"/>
                </w:rPr>
                <w:id w:val="-507134536"/>
                <w15:appearance w15:val="hidden"/>
                <w14:checkbox>
                  <w14:checked w14:val="0"/>
                  <w14:checkedState w14:val="2612" w14:font="MS Gothic"/>
                  <w14:uncheckedState w14:val="2610" w14:font="MS Gothic"/>
                </w14:checkbox>
              </w:sdtPr>
              <w:sdtEndPr/>
              <w:sdtContent>
                <w:r w:rsidR="00336321">
                  <w:rPr>
                    <w:rFonts w:ascii="MS Gothic" w:eastAsia="MS Gothic" w:hAnsi="MS Gothic" w:cs="Arial" w:hint="eastAsia"/>
                    <w:sz w:val="22"/>
                    <w:szCs w:val="22"/>
                  </w:rPr>
                  <w:t>☐</w:t>
                </w:r>
              </w:sdtContent>
            </w:sdt>
            <w:r w:rsidR="000B2B8C" w:rsidRPr="00FF712F">
              <w:rPr>
                <w:rFonts w:ascii="Arial" w:hAnsi="Arial" w:cs="Arial"/>
                <w:sz w:val="22"/>
                <w:szCs w:val="22"/>
              </w:rPr>
              <w:t>EU</w:t>
            </w:r>
            <w:r w:rsidR="001864B9">
              <w:rPr>
                <w:rFonts w:ascii="Arial" w:hAnsi="Arial" w:cs="Arial"/>
                <w:sz w:val="22"/>
                <w:szCs w:val="22"/>
              </w:rPr>
              <w:t>OSH</w:t>
            </w:r>
            <w:r w:rsidR="00DB0275" w:rsidRPr="00FF712F">
              <w:rPr>
                <w:rFonts w:ascii="Arial" w:hAnsi="Arial" w:cs="Arial"/>
                <w:sz w:val="22"/>
                <w:szCs w:val="22"/>
              </w:rPr>
              <w:tab/>
            </w:r>
            <w:sdt>
              <w:sdtPr>
                <w:rPr>
                  <w:rFonts w:ascii="Arial" w:hAnsi="Arial" w:cs="Arial"/>
                  <w:sz w:val="22"/>
                  <w:szCs w:val="22"/>
                </w:rPr>
                <w:id w:val="1650246328"/>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EWWH</w:t>
            </w:r>
            <w:r w:rsidR="00D77BEA" w:rsidRPr="00FF712F">
              <w:rPr>
                <w:rFonts w:ascii="Arial" w:hAnsi="Arial" w:cs="Arial"/>
                <w:sz w:val="22"/>
                <w:szCs w:val="22"/>
              </w:rPr>
              <w:t xml:space="preserve"> </w:t>
            </w:r>
            <w:r w:rsidR="00DB0275" w:rsidRPr="00FF712F">
              <w:rPr>
                <w:rFonts w:ascii="Arial" w:hAnsi="Arial" w:cs="Arial"/>
                <w:sz w:val="22"/>
                <w:szCs w:val="22"/>
              </w:rPr>
              <w:tab/>
            </w:r>
            <w:sdt>
              <w:sdtPr>
                <w:rPr>
                  <w:rFonts w:ascii="Arial" w:hAnsi="Arial" w:cs="Arial"/>
                  <w:sz w:val="22"/>
                  <w:szCs w:val="22"/>
                </w:rPr>
                <w:id w:val="2068609820"/>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RJV-ERH</w:t>
            </w:r>
            <w:r w:rsidR="00DB0275" w:rsidRPr="00FF712F">
              <w:rPr>
                <w:rFonts w:ascii="Arial" w:hAnsi="Arial" w:cs="Arial"/>
                <w:sz w:val="22"/>
                <w:szCs w:val="22"/>
              </w:rPr>
              <w:tab/>
            </w:r>
            <w:sdt>
              <w:sdtPr>
                <w:rPr>
                  <w:rFonts w:ascii="Arial" w:hAnsi="Arial" w:cs="Arial"/>
                  <w:sz w:val="22"/>
                  <w:szCs w:val="22"/>
                </w:rPr>
                <w:id w:val="911047373"/>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1864B9">
              <w:rPr>
                <w:rFonts w:ascii="Arial" w:hAnsi="Arial" w:cs="Arial"/>
                <w:sz w:val="22"/>
                <w:szCs w:val="22"/>
              </w:rPr>
              <w:t>R</w:t>
            </w:r>
            <w:r w:rsidR="000B2B8C" w:rsidRPr="00FF712F">
              <w:rPr>
                <w:rFonts w:ascii="Arial" w:hAnsi="Arial" w:cs="Arial"/>
                <w:sz w:val="22"/>
                <w:szCs w:val="22"/>
              </w:rPr>
              <w:t>JV</w:t>
            </w:r>
            <w:r w:rsidR="001864B9">
              <w:rPr>
                <w:rFonts w:ascii="Arial" w:hAnsi="Arial" w:cs="Arial"/>
                <w:sz w:val="22"/>
                <w:szCs w:val="22"/>
              </w:rPr>
              <w:t>-ESOP</w:t>
            </w:r>
            <w:r w:rsidR="00DB0275" w:rsidRPr="00FF712F">
              <w:rPr>
                <w:rFonts w:ascii="Arial" w:hAnsi="Arial" w:cs="Arial"/>
                <w:sz w:val="22"/>
                <w:szCs w:val="22"/>
              </w:rPr>
              <w:tab/>
            </w:r>
            <w:sdt>
              <w:sdtPr>
                <w:rPr>
                  <w:rFonts w:ascii="Arial" w:hAnsi="Arial" w:cs="Arial"/>
                  <w:sz w:val="22"/>
                  <w:szCs w:val="22"/>
                </w:rPr>
                <w:id w:val="-1330207261"/>
                <w15:appearance w15:val="hidden"/>
                <w14:checkbox>
                  <w14:checked w14:val="0"/>
                  <w14:checkedState w14:val="2612" w14:font="MS Gothic"/>
                  <w14:uncheckedState w14:val="2610" w14:font="MS Gothic"/>
                </w14:checkbox>
              </w:sdtPr>
              <w:sdtEndPr/>
              <w:sdtContent>
                <w:r w:rsidR="000B2B8C" w:rsidRPr="00FF712F">
                  <w:rPr>
                    <w:rFonts w:ascii="MS Gothic" w:eastAsia="MS Gothic" w:hAnsi="MS Gothic" w:cs="Arial" w:hint="eastAsia"/>
                    <w:sz w:val="22"/>
                    <w:szCs w:val="22"/>
                  </w:rPr>
                  <w:t>☐</w:t>
                </w:r>
              </w:sdtContent>
            </w:sdt>
            <w:r w:rsidR="000B2B8C" w:rsidRPr="00FF712F">
              <w:rPr>
                <w:rFonts w:ascii="Arial" w:hAnsi="Arial" w:cs="Arial"/>
                <w:sz w:val="22"/>
                <w:szCs w:val="22"/>
              </w:rPr>
              <w:t>TEC</w:t>
            </w:r>
            <w:r w:rsidR="001864B9">
              <w:rPr>
                <w:rFonts w:ascii="Arial" w:hAnsi="Arial" w:cs="Arial"/>
                <w:sz w:val="22"/>
                <w:szCs w:val="22"/>
              </w:rPr>
              <w:t>/ESA</w:t>
            </w:r>
          </w:p>
        </w:tc>
      </w:tr>
      <w:tr w:rsidR="00A96893" w:rsidRPr="00120DE3" w14:paraId="659689C6" w14:textId="77777777" w:rsidTr="0089061D">
        <w:tc>
          <w:tcPr>
            <w:tcW w:w="2751" w:type="pct"/>
            <w:tcBorders>
              <w:top w:val="single" w:sz="4" w:space="0" w:color="auto"/>
              <w:bottom w:val="double" w:sz="4" w:space="0" w:color="auto"/>
            </w:tcBorders>
          </w:tcPr>
          <w:p w14:paraId="1E2FFA29" w14:textId="7A29E77A" w:rsidR="00A96893" w:rsidRPr="00A96893" w:rsidRDefault="00A96893" w:rsidP="003F71A5">
            <w:pPr>
              <w:spacing w:before="60" w:after="20"/>
              <w:rPr>
                <w:rFonts w:ascii="Arial" w:hAnsi="Arial" w:cs="Arial"/>
              </w:rPr>
            </w:pPr>
            <w:r w:rsidRPr="00120DE3">
              <w:rPr>
                <w:rFonts w:ascii="Arial" w:hAnsi="Arial" w:cs="Arial"/>
                <w:b/>
              </w:rPr>
              <w:t>EFFECTIVE DATE:</w:t>
            </w:r>
            <w:r>
              <w:rPr>
                <w:rFonts w:ascii="Arial" w:hAnsi="Arial" w:cs="Arial"/>
              </w:rPr>
              <w:t xml:space="preserve"> </w:t>
            </w:r>
          </w:p>
        </w:tc>
        <w:tc>
          <w:tcPr>
            <w:tcW w:w="2249" w:type="pct"/>
            <w:tcBorders>
              <w:top w:val="single" w:sz="4" w:space="0" w:color="auto"/>
              <w:bottom w:val="double" w:sz="4" w:space="0" w:color="auto"/>
            </w:tcBorders>
          </w:tcPr>
          <w:p w14:paraId="319CC0A0" w14:textId="325EEB2E" w:rsidR="00A96893" w:rsidRPr="00A96893" w:rsidRDefault="00A96893" w:rsidP="0089061D">
            <w:pPr>
              <w:spacing w:before="60" w:after="20"/>
              <w:rPr>
                <w:rFonts w:ascii="Arial" w:hAnsi="Arial" w:cs="Arial"/>
              </w:rPr>
            </w:pPr>
            <w:r w:rsidRPr="00120DE3">
              <w:rPr>
                <w:rFonts w:ascii="Arial" w:hAnsi="Arial" w:cs="Arial"/>
                <w:b/>
              </w:rPr>
              <w:t>ORIGINATION DATE:</w:t>
            </w:r>
            <w:r>
              <w:rPr>
                <w:rFonts w:ascii="Arial" w:hAnsi="Arial" w:cs="Arial"/>
              </w:rPr>
              <w:t xml:space="preserve"> </w:t>
            </w:r>
            <w:r w:rsidR="009C0D2A">
              <w:rPr>
                <w:rFonts w:ascii="Arial" w:hAnsi="Arial" w:cs="Arial"/>
              </w:rPr>
              <w:t>10/01/2008</w:t>
            </w:r>
            <w:bookmarkStart w:id="0" w:name="_GoBack"/>
            <w:bookmarkEnd w:id="0"/>
          </w:p>
        </w:tc>
      </w:tr>
    </w:tbl>
    <w:p w14:paraId="3DA472F2" w14:textId="34A23D0A" w:rsidR="001F3959" w:rsidRPr="003615B9" w:rsidRDefault="001F3959" w:rsidP="001F3959">
      <w:pPr>
        <w:rPr>
          <w:rFonts w:ascii="Arial" w:hAnsi="Arial" w:cs="Arial"/>
        </w:rPr>
      </w:pPr>
      <w:r>
        <w:rPr>
          <w:rFonts w:ascii="Arial" w:hAnsi="Arial" w:cs="Arial"/>
          <w:b/>
          <w:u w:val="single"/>
        </w:rPr>
        <w:t>CATEGORY</w:t>
      </w:r>
      <w:r w:rsidR="0019168D">
        <w:rPr>
          <w:rFonts w:ascii="Arial" w:hAnsi="Arial" w:cs="Arial"/>
          <w:b/>
          <w:u w:val="single"/>
        </w:rPr>
        <w:t>:</w:t>
      </w:r>
      <w:r w:rsidR="0019168D" w:rsidRPr="00A96893">
        <w:rPr>
          <w:rFonts w:ascii="Arial" w:hAnsi="Arial" w:cs="Arial"/>
        </w:rPr>
        <w:t xml:space="preserve"> </w:t>
      </w:r>
      <w:r>
        <w:rPr>
          <w:rFonts w:ascii="Arial" w:hAnsi="Arial" w:cs="Arial"/>
        </w:rPr>
        <w:t xml:space="preserve"> </w:t>
      </w:r>
      <w:r w:rsidRPr="003615B9">
        <w:rPr>
          <w:rFonts w:ascii="Arial" w:hAnsi="Arial" w:cs="Arial"/>
        </w:rPr>
        <w:t>Diagnostic/Therapeutic/Preventive</w:t>
      </w:r>
    </w:p>
    <w:p w14:paraId="7DF10D58" w14:textId="77777777" w:rsidR="006F1E72" w:rsidRPr="00120DE3" w:rsidRDefault="006F1E72" w:rsidP="00D82ADA">
      <w:pPr>
        <w:rPr>
          <w:rFonts w:ascii="Arial" w:hAnsi="Arial" w:cs="Arial"/>
        </w:rPr>
      </w:pPr>
    </w:p>
    <w:p w14:paraId="6A860210" w14:textId="4F0C7D14" w:rsidR="001F3959" w:rsidRDefault="001F3959" w:rsidP="00D82ADA">
      <w:pPr>
        <w:rPr>
          <w:rFonts w:ascii="Arial" w:hAnsi="Arial" w:cs="Arial"/>
        </w:rPr>
      </w:pPr>
      <w:r>
        <w:rPr>
          <w:rFonts w:ascii="Arial" w:hAnsi="Arial" w:cs="Arial"/>
          <w:b/>
          <w:u w:val="single"/>
        </w:rPr>
        <w:t>LEVEL</w:t>
      </w:r>
      <w:r w:rsidR="0019168D" w:rsidRPr="0019168D">
        <w:rPr>
          <w:rFonts w:ascii="Arial" w:hAnsi="Arial" w:cs="Arial"/>
          <w:b/>
          <w:u w:val="single"/>
        </w:rPr>
        <w:t>:</w:t>
      </w:r>
      <w:r>
        <w:rPr>
          <w:rFonts w:ascii="Arial" w:hAnsi="Arial" w:cs="Arial"/>
        </w:rPr>
        <w:t xml:space="preserve">  Independent</w:t>
      </w:r>
    </w:p>
    <w:p w14:paraId="0E3A2750" w14:textId="77777777" w:rsidR="00C05CA7" w:rsidRDefault="00C05CA7" w:rsidP="00D82ADA">
      <w:pPr>
        <w:rPr>
          <w:rFonts w:ascii="Arial" w:hAnsi="Arial" w:cs="Arial"/>
        </w:rPr>
      </w:pPr>
    </w:p>
    <w:p w14:paraId="1B2FC5C9" w14:textId="2197FFC3" w:rsidR="005411AB" w:rsidRPr="005411AB" w:rsidRDefault="005411AB" w:rsidP="005411AB">
      <w:pPr>
        <w:rPr>
          <w:rFonts w:ascii="Arial" w:hAnsi="Arial" w:cs="Arial"/>
        </w:rPr>
      </w:pPr>
      <w:r w:rsidRPr="005411AB">
        <w:rPr>
          <w:rFonts w:ascii="Arial" w:hAnsi="Arial" w:cs="Arial"/>
          <w:b/>
          <w:bCs/>
        </w:rPr>
        <w:t>BACKGROUND:</w:t>
      </w:r>
      <w:r w:rsidRPr="005411AB">
        <w:rPr>
          <w:rFonts w:ascii="Arial" w:hAnsi="Arial" w:cs="Arial"/>
        </w:rPr>
        <w:br/>
        <w:t xml:space="preserve">Kidney transplant patients need a kidney biopsy for a myriad of reasons. Approximately 20% of patients will experience an episode of transient dysfunction. Complications resulting from mechanical factors, infections, toxic injuries, or immune mechanisms may occur, though timely intervention can often reverse or ameliorate the injurious effects of these hazards. </w:t>
      </w:r>
    </w:p>
    <w:p w14:paraId="12C37F39" w14:textId="54738AC0" w:rsidR="005411AB" w:rsidRPr="005411AB" w:rsidRDefault="005411AB" w:rsidP="005411AB">
      <w:pPr>
        <w:rPr>
          <w:rFonts w:ascii="Arial" w:hAnsi="Arial" w:cs="Arial"/>
          <w:b/>
          <w:bCs/>
        </w:rPr>
      </w:pPr>
      <w:r w:rsidRPr="005411AB">
        <w:rPr>
          <w:rFonts w:ascii="Arial" w:hAnsi="Arial" w:cs="Arial"/>
        </w:rPr>
        <w:br/>
        <w:t>It is the policy of the Emory Transplant Center to monitor acute changes in kidney excretion parameters with a kidney biopsy when clinically indicated</w:t>
      </w:r>
      <w:r w:rsidRPr="005411AB">
        <w:rPr>
          <w:rFonts w:ascii="Arial" w:hAnsi="Arial" w:cs="Arial"/>
        </w:rPr>
        <w:br/>
      </w:r>
    </w:p>
    <w:p w14:paraId="386CEFEB" w14:textId="77777777" w:rsidR="003F71A5" w:rsidRDefault="005411AB" w:rsidP="005411AB">
      <w:pPr>
        <w:rPr>
          <w:rFonts w:ascii="Arial" w:hAnsi="Arial" w:cs="Arial"/>
        </w:rPr>
      </w:pPr>
      <w:r w:rsidRPr="005411AB">
        <w:rPr>
          <w:rFonts w:ascii="Arial" w:hAnsi="Arial" w:cs="Arial"/>
          <w:b/>
          <w:bCs/>
        </w:rPr>
        <w:t>GUIDELINES:</w:t>
      </w:r>
      <w:r w:rsidRPr="005411AB">
        <w:rPr>
          <w:rFonts w:ascii="Arial" w:hAnsi="Arial" w:cs="Arial"/>
        </w:rPr>
        <w:br/>
      </w:r>
    </w:p>
    <w:p w14:paraId="70F460F5" w14:textId="463CC9D6" w:rsidR="005411AB" w:rsidRPr="005411AB" w:rsidRDefault="005411AB" w:rsidP="005411AB">
      <w:pPr>
        <w:rPr>
          <w:rFonts w:ascii="Arial" w:hAnsi="Arial" w:cs="Arial"/>
          <w:b/>
          <w:bCs/>
        </w:rPr>
      </w:pPr>
      <w:r w:rsidRPr="005411AB">
        <w:rPr>
          <w:rFonts w:ascii="Arial" w:hAnsi="Arial" w:cs="Arial"/>
        </w:rPr>
        <w:t>Patients</w:t>
      </w:r>
      <w:r w:rsidRPr="005411AB">
        <w:rPr>
          <w:rFonts w:ascii="Arial" w:hAnsi="Arial" w:cs="Arial"/>
          <w:b/>
          <w:bCs/>
        </w:rPr>
        <w:t xml:space="preserve"> </w:t>
      </w:r>
      <w:r w:rsidRPr="005411AB">
        <w:rPr>
          <w:rFonts w:ascii="Arial" w:hAnsi="Arial" w:cs="Arial"/>
        </w:rPr>
        <w:t xml:space="preserve">will be biopsied if they fall under one of the following categories: Acute or Subacute  </w:t>
      </w:r>
    </w:p>
    <w:p w14:paraId="2517EAD0" w14:textId="77777777" w:rsidR="003F71A5" w:rsidRDefault="003F71A5" w:rsidP="005411AB">
      <w:pPr>
        <w:rPr>
          <w:rFonts w:ascii="Arial" w:hAnsi="Arial" w:cs="Arial"/>
          <w:b/>
          <w:bCs/>
        </w:rPr>
      </w:pPr>
    </w:p>
    <w:p w14:paraId="6A387A22" w14:textId="77777777" w:rsidR="005411AB" w:rsidRPr="005411AB" w:rsidRDefault="005411AB" w:rsidP="005411AB">
      <w:pPr>
        <w:rPr>
          <w:rFonts w:ascii="Arial" w:hAnsi="Arial" w:cs="Arial"/>
          <w:b/>
          <w:bCs/>
        </w:rPr>
      </w:pPr>
      <w:r w:rsidRPr="005411AB">
        <w:rPr>
          <w:rFonts w:ascii="Arial" w:hAnsi="Arial" w:cs="Arial"/>
          <w:b/>
          <w:bCs/>
        </w:rPr>
        <w:t xml:space="preserve">Acute Biopsies: </w:t>
      </w:r>
    </w:p>
    <w:p w14:paraId="13B2502F" w14:textId="5F3B9948" w:rsidR="005411AB" w:rsidRPr="005411AB" w:rsidRDefault="005411AB" w:rsidP="005411AB">
      <w:pPr>
        <w:rPr>
          <w:rFonts w:ascii="Arial" w:hAnsi="Arial" w:cs="Arial"/>
          <w:bCs/>
        </w:rPr>
      </w:pPr>
      <w:r w:rsidRPr="005411AB">
        <w:rPr>
          <w:rFonts w:ascii="Arial" w:hAnsi="Arial" w:cs="Arial"/>
          <w:bCs/>
        </w:rPr>
        <w:t>All acute biopsies will be done at the discretion of care team (transplant nephrologist/transplant surgeon</w:t>
      </w:r>
      <w:r w:rsidR="003F71A5">
        <w:rPr>
          <w:rFonts w:ascii="Arial" w:hAnsi="Arial" w:cs="Arial"/>
          <w:bCs/>
        </w:rPr>
        <w:t>)</w:t>
      </w:r>
      <w:r w:rsidRPr="005411AB">
        <w:rPr>
          <w:rFonts w:ascii="Arial" w:hAnsi="Arial" w:cs="Arial"/>
          <w:bCs/>
        </w:rPr>
        <w:t xml:space="preserve"> for the following indications: </w:t>
      </w:r>
    </w:p>
    <w:p w14:paraId="3ABAC8C8" w14:textId="3A5B1FF3" w:rsidR="005411AB" w:rsidRPr="005411AB" w:rsidRDefault="005411AB" w:rsidP="005411AB">
      <w:pPr>
        <w:numPr>
          <w:ilvl w:val="0"/>
          <w:numId w:val="15"/>
        </w:numPr>
        <w:rPr>
          <w:rFonts w:ascii="Arial" w:hAnsi="Arial" w:cs="Arial"/>
          <w:bCs/>
        </w:rPr>
      </w:pPr>
      <w:r w:rsidRPr="005411AB">
        <w:rPr>
          <w:rFonts w:ascii="Arial" w:hAnsi="Arial" w:cs="Arial"/>
          <w:bCs/>
        </w:rPr>
        <w:t xml:space="preserve">Acute </w:t>
      </w:r>
      <w:r w:rsidR="00A363FE">
        <w:rPr>
          <w:rFonts w:ascii="Arial" w:hAnsi="Arial" w:cs="Arial"/>
          <w:bCs/>
        </w:rPr>
        <w:t>un</w:t>
      </w:r>
      <w:r w:rsidRPr="005411AB">
        <w:rPr>
          <w:rFonts w:ascii="Arial" w:hAnsi="Arial" w:cs="Arial"/>
          <w:bCs/>
        </w:rPr>
        <w:t>explained rise in creatinine</w:t>
      </w:r>
    </w:p>
    <w:p w14:paraId="728AD61B" w14:textId="77777777" w:rsidR="003F71A5" w:rsidRDefault="005411AB" w:rsidP="00983718">
      <w:pPr>
        <w:numPr>
          <w:ilvl w:val="0"/>
          <w:numId w:val="15"/>
        </w:numPr>
        <w:rPr>
          <w:rFonts w:ascii="Arial" w:hAnsi="Arial" w:cs="Arial"/>
          <w:bCs/>
        </w:rPr>
      </w:pPr>
      <w:r w:rsidRPr="003F71A5">
        <w:rPr>
          <w:rFonts w:ascii="Arial" w:hAnsi="Arial" w:cs="Arial"/>
          <w:bCs/>
        </w:rPr>
        <w:t>Delayed graft function</w:t>
      </w:r>
      <w:r w:rsidR="003F71A5">
        <w:rPr>
          <w:rFonts w:ascii="Arial" w:hAnsi="Arial" w:cs="Arial"/>
          <w:bCs/>
        </w:rPr>
        <w:t xml:space="preserve">. </w:t>
      </w:r>
    </w:p>
    <w:p w14:paraId="0E03F901" w14:textId="0E632528" w:rsidR="005411AB" w:rsidRPr="003F71A5" w:rsidRDefault="005411AB" w:rsidP="003F71A5">
      <w:pPr>
        <w:ind w:left="1440"/>
        <w:rPr>
          <w:rFonts w:ascii="Arial" w:hAnsi="Arial" w:cs="Arial"/>
          <w:bCs/>
        </w:rPr>
      </w:pPr>
      <w:r w:rsidRPr="003F71A5">
        <w:rPr>
          <w:rFonts w:ascii="Arial" w:hAnsi="Arial" w:cs="Arial"/>
          <w:bCs/>
        </w:rPr>
        <w:t>Patients with sluggish kidney function or dialysis dependen</w:t>
      </w:r>
      <w:r w:rsidR="003F71A5">
        <w:rPr>
          <w:rFonts w:ascii="Arial" w:hAnsi="Arial" w:cs="Arial"/>
          <w:bCs/>
        </w:rPr>
        <w:t>ce</w:t>
      </w:r>
      <w:r w:rsidRPr="003F71A5">
        <w:rPr>
          <w:rFonts w:ascii="Arial" w:hAnsi="Arial" w:cs="Arial"/>
          <w:bCs/>
        </w:rPr>
        <w:t xml:space="preserve"> post transplantation with unclear cause </w:t>
      </w:r>
      <w:r w:rsidR="00A363FE" w:rsidRPr="003F71A5">
        <w:rPr>
          <w:rFonts w:ascii="Arial" w:hAnsi="Arial" w:cs="Arial"/>
          <w:bCs/>
        </w:rPr>
        <w:t xml:space="preserve">may </w:t>
      </w:r>
      <w:r w:rsidRPr="003F71A5">
        <w:rPr>
          <w:rFonts w:ascii="Arial" w:hAnsi="Arial" w:cs="Arial"/>
          <w:bCs/>
        </w:rPr>
        <w:t xml:space="preserve">get a kidney biopsy </w:t>
      </w:r>
      <w:r w:rsidR="00A363FE" w:rsidRPr="003F71A5">
        <w:rPr>
          <w:rFonts w:ascii="Arial" w:hAnsi="Arial" w:cs="Arial"/>
          <w:bCs/>
        </w:rPr>
        <w:t>as frequently as weekly</w:t>
      </w:r>
      <w:r w:rsidR="003F71A5">
        <w:rPr>
          <w:rFonts w:ascii="Arial" w:hAnsi="Arial" w:cs="Arial"/>
          <w:bCs/>
        </w:rPr>
        <w:t xml:space="preserve"> post-</w:t>
      </w:r>
      <w:r w:rsidRPr="003F71A5">
        <w:rPr>
          <w:rFonts w:ascii="Arial" w:hAnsi="Arial" w:cs="Arial"/>
          <w:bCs/>
        </w:rPr>
        <w:t>transplant</w:t>
      </w:r>
      <w:r w:rsidR="00A363FE" w:rsidRPr="003F71A5">
        <w:rPr>
          <w:rFonts w:ascii="Arial" w:hAnsi="Arial" w:cs="Arial"/>
          <w:bCs/>
        </w:rPr>
        <w:t xml:space="preserve"> as clinically indicated</w:t>
      </w:r>
      <w:r w:rsidRPr="003F71A5">
        <w:rPr>
          <w:rFonts w:ascii="Arial" w:hAnsi="Arial" w:cs="Arial"/>
          <w:bCs/>
        </w:rPr>
        <w:t xml:space="preserve">. </w:t>
      </w:r>
    </w:p>
    <w:p w14:paraId="49744CBE" w14:textId="77777777" w:rsidR="005411AB" w:rsidRPr="005411AB" w:rsidRDefault="005411AB" w:rsidP="005411AB">
      <w:pPr>
        <w:numPr>
          <w:ilvl w:val="0"/>
          <w:numId w:val="15"/>
        </w:numPr>
        <w:rPr>
          <w:rFonts w:ascii="Arial" w:hAnsi="Arial" w:cs="Arial"/>
          <w:bCs/>
        </w:rPr>
      </w:pPr>
      <w:r w:rsidRPr="005411AB">
        <w:rPr>
          <w:rFonts w:ascii="Arial" w:hAnsi="Arial" w:cs="Arial"/>
          <w:bCs/>
        </w:rPr>
        <w:t xml:space="preserve">New onset sub-nephrotic/nephrotic range proteinuria in the early post- transplant period concerning for disease recurrence. </w:t>
      </w:r>
    </w:p>
    <w:p w14:paraId="0DB0E367" w14:textId="77777777" w:rsidR="005411AB" w:rsidRPr="005411AB" w:rsidRDefault="005411AB" w:rsidP="005411AB">
      <w:pPr>
        <w:rPr>
          <w:rFonts w:ascii="Arial" w:hAnsi="Arial" w:cs="Arial"/>
          <w:bCs/>
        </w:rPr>
      </w:pPr>
    </w:p>
    <w:p w14:paraId="561099BE" w14:textId="49D675CC" w:rsidR="005411AB" w:rsidRPr="005411AB" w:rsidRDefault="005411AB" w:rsidP="005411AB">
      <w:pPr>
        <w:rPr>
          <w:rFonts w:ascii="Arial" w:hAnsi="Arial" w:cs="Arial"/>
          <w:b/>
          <w:bCs/>
        </w:rPr>
      </w:pPr>
      <w:r w:rsidRPr="005411AB">
        <w:rPr>
          <w:rFonts w:ascii="Arial" w:hAnsi="Arial" w:cs="Arial"/>
          <w:b/>
          <w:bCs/>
        </w:rPr>
        <w:t xml:space="preserve">Subacute </w:t>
      </w:r>
      <w:r w:rsidR="0054674D">
        <w:rPr>
          <w:rFonts w:ascii="Arial" w:hAnsi="Arial" w:cs="Arial"/>
          <w:b/>
          <w:bCs/>
        </w:rPr>
        <w:t xml:space="preserve">(elective) </w:t>
      </w:r>
      <w:r w:rsidRPr="005411AB">
        <w:rPr>
          <w:rFonts w:ascii="Arial" w:hAnsi="Arial" w:cs="Arial"/>
          <w:b/>
          <w:bCs/>
        </w:rPr>
        <w:t>Biopsies:</w:t>
      </w:r>
    </w:p>
    <w:p w14:paraId="55E6F81F" w14:textId="77777777" w:rsidR="005411AB" w:rsidRPr="005411AB" w:rsidRDefault="005411AB" w:rsidP="005411AB">
      <w:pPr>
        <w:rPr>
          <w:rFonts w:ascii="Arial" w:hAnsi="Arial" w:cs="Arial"/>
          <w:bCs/>
        </w:rPr>
      </w:pPr>
      <w:r w:rsidRPr="005411AB">
        <w:rPr>
          <w:rFonts w:ascii="Arial" w:hAnsi="Arial" w:cs="Arial"/>
          <w:bCs/>
        </w:rPr>
        <w:t xml:space="preserve">Subacute biopsies will be done for the following reasons: </w:t>
      </w:r>
    </w:p>
    <w:p w14:paraId="18C99EE5" w14:textId="77777777" w:rsidR="005411AB" w:rsidRPr="005411AB" w:rsidRDefault="005411AB" w:rsidP="005411AB">
      <w:pPr>
        <w:rPr>
          <w:rFonts w:ascii="Arial" w:hAnsi="Arial" w:cs="Arial"/>
          <w:bCs/>
        </w:rPr>
      </w:pPr>
    </w:p>
    <w:p w14:paraId="09E184AC" w14:textId="77777777" w:rsidR="005411AB" w:rsidRPr="005411AB" w:rsidRDefault="005411AB" w:rsidP="005411AB">
      <w:pPr>
        <w:numPr>
          <w:ilvl w:val="0"/>
          <w:numId w:val="16"/>
        </w:numPr>
        <w:rPr>
          <w:rFonts w:ascii="Arial" w:hAnsi="Arial" w:cs="Arial"/>
          <w:bCs/>
        </w:rPr>
      </w:pPr>
      <w:r w:rsidRPr="005411AB">
        <w:rPr>
          <w:rFonts w:ascii="Arial" w:hAnsi="Arial" w:cs="Arial"/>
          <w:bCs/>
        </w:rPr>
        <w:t xml:space="preserve">New onset sub-nephrotic/nephrotic range proteinuria&gt; 3 months post- transplant. </w:t>
      </w:r>
    </w:p>
    <w:p w14:paraId="2BAB66EB" w14:textId="77777777" w:rsidR="005411AB" w:rsidRPr="005411AB" w:rsidRDefault="005411AB" w:rsidP="005411AB">
      <w:pPr>
        <w:numPr>
          <w:ilvl w:val="0"/>
          <w:numId w:val="16"/>
        </w:numPr>
        <w:rPr>
          <w:rFonts w:ascii="Arial" w:hAnsi="Arial" w:cs="Arial"/>
          <w:bCs/>
        </w:rPr>
      </w:pPr>
      <w:r w:rsidRPr="005411AB">
        <w:rPr>
          <w:rFonts w:ascii="Arial" w:hAnsi="Arial" w:cs="Arial"/>
          <w:bCs/>
        </w:rPr>
        <w:t xml:space="preserve">Microscopic hematuria unexplained by anatomical causes </w:t>
      </w:r>
    </w:p>
    <w:p w14:paraId="69981432" w14:textId="77777777" w:rsidR="005411AB" w:rsidRPr="005411AB" w:rsidRDefault="005411AB" w:rsidP="005411AB">
      <w:pPr>
        <w:numPr>
          <w:ilvl w:val="0"/>
          <w:numId w:val="16"/>
        </w:numPr>
        <w:rPr>
          <w:rFonts w:ascii="Arial" w:hAnsi="Arial" w:cs="Arial"/>
          <w:bCs/>
        </w:rPr>
      </w:pPr>
      <w:r w:rsidRPr="005411AB">
        <w:rPr>
          <w:rFonts w:ascii="Arial" w:hAnsi="Arial" w:cs="Arial"/>
          <w:bCs/>
        </w:rPr>
        <w:lastRenderedPageBreak/>
        <w:t>New onset DSA with stable creatinine</w:t>
      </w:r>
    </w:p>
    <w:p w14:paraId="0A4B9F4E" w14:textId="77777777" w:rsidR="005411AB" w:rsidRPr="005411AB" w:rsidRDefault="005411AB" w:rsidP="005411AB">
      <w:pPr>
        <w:numPr>
          <w:ilvl w:val="0"/>
          <w:numId w:val="16"/>
        </w:numPr>
        <w:rPr>
          <w:rFonts w:ascii="Arial" w:hAnsi="Arial" w:cs="Arial"/>
          <w:bCs/>
        </w:rPr>
      </w:pPr>
      <w:r w:rsidRPr="005411AB">
        <w:rPr>
          <w:rFonts w:ascii="Arial" w:hAnsi="Arial" w:cs="Arial"/>
          <w:bCs/>
        </w:rPr>
        <w:t xml:space="preserve">History of  Acute Cellular Rejection </w:t>
      </w:r>
    </w:p>
    <w:p w14:paraId="122B1E59" w14:textId="77777777" w:rsidR="005411AB" w:rsidRPr="005411AB" w:rsidRDefault="005411AB" w:rsidP="003F71A5">
      <w:pPr>
        <w:ind w:left="1440"/>
        <w:rPr>
          <w:rFonts w:ascii="Arial" w:hAnsi="Arial" w:cs="Arial"/>
          <w:bCs/>
        </w:rPr>
      </w:pPr>
      <w:r w:rsidRPr="005411AB">
        <w:rPr>
          <w:rFonts w:ascii="Arial" w:hAnsi="Arial" w:cs="Arial"/>
          <w:bCs/>
        </w:rPr>
        <w:t xml:space="preserve">Repeat biopsy 1 month following diagnosis of acute cellular rejection unless specific contraindications or concerns with re-biopsy.   </w:t>
      </w:r>
    </w:p>
    <w:p w14:paraId="1B37F9DA" w14:textId="26FD3E48" w:rsidR="005411AB" w:rsidRPr="005411AB" w:rsidRDefault="005411AB" w:rsidP="005411AB">
      <w:pPr>
        <w:numPr>
          <w:ilvl w:val="0"/>
          <w:numId w:val="16"/>
        </w:numPr>
        <w:rPr>
          <w:rFonts w:ascii="Arial" w:hAnsi="Arial" w:cs="Arial"/>
          <w:bCs/>
        </w:rPr>
      </w:pPr>
      <w:r w:rsidRPr="005411AB">
        <w:rPr>
          <w:rFonts w:ascii="Arial" w:hAnsi="Arial" w:cs="Arial"/>
          <w:bCs/>
        </w:rPr>
        <w:t>BK Viremia</w:t>
      </w:r>
      <w:r w:rsidR="0054674D">
        <w:rPr>
          <w:rFonts w:ascii="Arial" w:hAnsi="Arial" w:cs="Arial"/>
          <w:bCs/>
        </w:rPr>
        <w:t xml:space="preserve"> without an acute change in serum creatinine.</w:t>
      </w:r>
    </w:p>
    <w:p w14:paraId="4D78D88A" w14:textId="77777777" w:rsidR="005411AB" w:rsidRPr="003F71A5" w:rsidRDefault="005411AB" w:rsidP="003F71A5">
      <w:pPr>
        <w:pStyle w:val="ListParagraph"/>
        <w:numPr>
          <w:ilvl w:val="0"/>
          <w:numId w:val="17"/>
        </w:numPr>
        <w:rPr>
          <w:rFonts w:ascii="Arial" w:hAnsi="Arial" w:cs="Arial"/>
          <w:bCs/>
        </w:rPr>
      </w:pPr>
      <w:r w:rsidRPr="003F71A5">
        <w:rPr>
          <w:rFonts w:ascii="Arial" w:hAnsi="Arial" w:cs="Arial"/>
          <w:bCs/>
        </w:rPr>
        <w:t xml:space="preserve">Kidney biopsy is indicated if serum BK PCR is &gt; 5 log10 copies/ml, at initial diagnosis. </w:t>
      </w:r>
    </w:p>
    <w:p w14:paraId="301816C0" w14:textId="77777777" w:rsidR="005411AB" w:rsidRPr="003F71A5" w:rsidRDefault="005411AB" w:rsidP="003F71A5">
      <w:pPr>
        <w:pStyle w:val="ListParagraph"/>
        <w:numPr>
          <w:ilvl w:val="0"/>
          <w:numId w:val="17"/>
        </w:numPr>
        <w:rPr>
          <w:rFonts w:ascii="Arial" w:hAnsi="Arial" w:cs="Arial"/>
          <w:bCs/>
        </w:rPr>
      </w:pPr>
      <w:r w:rsidRPr="003F71A5">
        <w:rPr>
          <w:rFonts w:ascii="Arial" w:hAnsi="Arial" w:cs="Arial"/>
          <w:bCs/>
        </w:rPr>
        <w:t xml:space="preserve">Kidney biopsy is considered if serum BK PCR is &gt; 4.5 log10 copies/ml, despite immunosuppression reduction. </w:t>
      </w:r>
    </w:p>
    <w:p w14:paraId="272D9DD1" w14:textId="77777777" w:rsidR="005411AB" w:rsidRPr="005411AB" w:rsidRDefault="005411AB" w:rsidP="005411AB">
      <w:pPr>
        <w:rPr>
          <w:rFonts w:ascii="Arial" w:hAnsi="Arial" w:cs="Arial"/>
          <w:b/>
          <w:bCs/>
        </w:rPr>
      </w:pPr>
    </w:p>
    <w:p w14:paraId="0754591E" w14:textId="3A8F0322" w:rsidR="009006C3" w:rsidRDefault="005411AB" w:rsidP="003F71A5">
      <w:pPr>
        <w:rPr>
          <w:rFonts w:ascii="Arial" w:hAnsi="Arial" w:cs="Arial"/>
        </w:rPr>
      </w:pPr>
      <w:r w:rsidRPr="005411AB">
        <w:rPr>
          <w:rFonts w:ascii="Arial" w:hAnsi="Arial" w:cs="Arial"/>
          <w:b/>
          <w:bCs/>
        </w:rPr>
        <w:t xml:space="preserve">Biopsy instructions including instructions with regards to anticoagulation will be provided to the patient by the care team. </w:t>
      </w:r>
      <w:r w:rsidRPr="005411AB">
        <w:rPr>
          <w:rFonts w:ascii="Arial" w:hAnsi="Arial" w:cs="Arial"/>
        </w:rPr>
        <w:br/>
      </w:r>
    </w:p>
    <w:p w14:paraId="132C8ABB" w14:textId="1B780D8A" w:rsidR="00D31825" w:rsidRPr="003F71A5" w:rsidRDefault="0018574A" w:rsidP="00D82ADA">
      <w:pPr>
        <w:rPr>
          <w:rFonts w:ascii="Arial" w:hAnsi="Arial" w:cs="Arial"/>
        </w:rPr>
      </w:pPr>
      <w:r w:rsidRPr="0019168D">
        <w:rPr>
          <w:rFonts w:ascii="Arial" w:hAnsi="Arial" w:cs="Arial"/>
          <w:b/>
          <w:u w:val="single"/>
        </w:rPr>
        <w:t xml:space="preserve">RELATED </w:t>
      </w:r>
      <w:r w:rsidR="001F3959">
        <w:rPr>
          <w:rFonts w:ascii="Arial" w:hAnsi="Arial" w:cs="Arial"/>
          <w:b/>
          <w:u w:val="single"/>
        </w:rPr>
        <w:t>POLICIES / PROCEDURE</w:t>
      </w:r>
      <w:r w:rsidR="00C05CA7">
        <w:rPr>
          <w:rFonts w:ascii="Arial" w:hAnsi="Arial" w:cs="Arial"/>
          <w:b/>
          <w:u w:val="single"/>
        </w:rPr>
        <w:t>S:</w:t>
      </w:r>
      <w:r w:rsidR="003F71A5">
        <w:rPr>
          <w:rFonts w:ascii="Arial" w:hAnsi="Arial" w:cs="Arial"/>
        </w:rPr>
        <w:t xml:space="preserve">  N/A</w:t>
      </w:r>
    </w:p>
    <w:p w14:paraId="4A160FAC" w14:textId="77777777" w:rsidR="00E738BE" w:rsidRDefault="00E738BE" w:rsidP="006F1E72">
      <w:pPr>
        <w:pStyle w:val="ListParagraph"/>
        <w:ind w:left="0"/>
        <w:rPr>
          <w:rFonts w:ascii="Arial" w:hAnsi="Arial" w:cs="Arial"/>
        </w:rPr>
      </w:pPr>
    </w:p>
    <w:p w14:paraId="0A4B29F7" w14:textId="77777777" w:rsidR="006F1E72" w:rsidRPr="00480796" w:rsidRDefault="006F1E72" w:rsidP="006F1E72">
      <w:pPr>
        <w:pStyle w:val="ListParagraph"/>
        <w:ind w:left="0"/>
        <w:rPr>
          <w:rFonts w:ascii="Arial" w:hAnsi="Arial" w:cs="Arial"/>
        </w:rPr>
      </w:pPr>
    </w:p>
    <w:p w14:paraId="5A43D9AD" w14:textId="3017521B" w:rsidR="00D82ADA" w:rsidRPr="0019168D" w:rsidRDefault="00D82ADA" w:rsidP="00D82ADA">
      <w:pPr>
        <w:rPr>
          <w:rFonts w:ascii="Arial" w:hAnsi="Arial" w:cs="Arial"/>
        </w:rPr>
      </w:pPr>
      <w:r w:rsidRPr="0019168D">
        <w:rPr>
          <w:rFonts w:ascii="Arial" w:hAnsi="Arial" w:cs="Arial"/>
          <w:b/>
          <w:u w:val="single"/>
        </w:rPr>
        <w:t>DEFINITIONS</w:t>
      </w:r>
      <w:r w:rsidR="0019168D">
        <w:rPr>
          <w:rFonts w:ascii="Arial" w:hAnsi="Arial" w:cs="Arial"/>
          <w:b/>
          <w:u w:val="single"/>
        </w:rPr>
        <w:t>:</w:t>
      </w:r>
      <w:r w:rsidR="00A973EE" w:rsidRPr="00A96893">
        <w:rPr>
          <w:rFonts w:ascii="Arial" w:hAnsi="Arial" w:cs="Arial"/>
        </w:rPr>
        <w:t xml:space="preserve"> </w:t>
      </w:r>
      <w:r w:rsidR="003F71A5">
        <w:rPr>
          <w:rFonts w:ascii="Arial" w:hAnsi="Arial" w:cs="Arial"/>
        </w:rPr>
        <w:t>N/A</w:t>
      </w:r>
    </w:p>
    <w:p w14:paraId="04D0578C" w14:textId="77777777" w:rsidR="00F42056" w:rsidRDefault="00F42056" w:rsidP="00D82ADA">
      <w:pPr>
        <w:rPr>
          <w:rFonts w:ascii="Arial" w:hAnsi="Arial" w:cs="Arial"/>
        </w:rPr>
      </w:pPr>
    </w:p>
    <w:p w14:paraId="49807A6C" w14:textId="77777777" w:rsidR="006F1E72" w:rsidRPr="00120DE3" w:rsidRDefault="006F1E72" w:rsidP="00D82ADA">
      <w:pPr>
        <w:rPr>
          <w:rFonts w:ascii="Arial" w:hAnsi="Arial" w:cs="Arial"/>
        </w:rPr>
      </w:pPr>
    </w:p>
    <w:p w14:paraId="47BB4178" w14:textId="172C46FE" w:rsidR="00A973EE" w:rsidRPr="003F71A5" w:rsidRDefault="00A973EE" w:rsidP="00D82ADA">
      <w:pPr>
        <w:rPr>
          <w:rFonts w:ascii="Arial" w:hAnsi="Arial" w:cs="Arial"/>
        </w:rPr>
      </w:pPr>
      <w:r w:rsidRPr="0019168D">
        <w:rPr>
          <w:rFonts w:ascii="Arial" w:hAnsi="Arial" w:cs="Arial"/>
          <w:b/>
          <w:u w:val="single"/>
        </w:rPr>
        <w:t>REFERENCES AND SOURCES OF EVIDENCE</w:t>
      </w:r>
      <w:r w:rsidR="0019168D" w:rsidRPr="0019168D">
        <w:rPr>
          <w:rFonts w:ascii="Arial" w:hAnsi="Arial" w:cs="Arial"/>
          <w:b/>
          <w:u w:val="single"/>
        </w:rPr>
        <w:t>:</w:t>
      </w:r>
      <w:r w:rsidR="003F71A5">
        <w:rPr>
          <w:rFonts w:ascii="Arial" w:hAnsi="Arial" w:cs="Arial"/>
        </w:rPr>
        <w:t xml:space="preserve"> </w:t>
      </w:r>
      <w:r w:rsidR="003F71A5">
        <w:rPr>
          <w:rFonts w:ascii="Arial" w:hAnsi="Arial" w:cs="Arial"/>
        </w:rPr>
        <w:t>N/A</w:t>
      </w:r>
    </w:p>
    <w:p w14:paraId="7D24A5C3" w14:textId="77777777" w:rsidR="00757FDD" w:rsidRDefault="00757FDD" w:rsidP="00D82ADA">
      <w:pPr>
        <w:rPr>
          <w:rFonts w:ascii="Arial" w:hAnsi="Arial" w:cs="Arial"/>
        </w:rPr>
      </w:pPr>
    </w:p>
    <w:p w14:paraId="60E569C2" w14:textId="77777777" w:rsidR="006F1E72" w:rsidRDefault="006F1E72" w:rsidP="00D82ADA">
      <w:pPr>
        <w:rPr>
          <w:rFonts w:ascii="Arial" w:hAnsi="Arial" w:cs="Arial"/>
        </w:rPr>
      </w:pPr>
    </w:p>
    <w:p w14:paraId="4C1C9072" w14:textId="6F52BD4A" w:rsidR="00A973EE" w:rsidRPr="003F71A5" w:rsidRDefault="005E39CF" w:rsidP="00D82ADA">
      <w:pPr>
        <w:rPr>
          <w:rFonts w:ascii="Arial" w:hAnsi="Arial" w:cs="Arial"/>
        </w:rPr>
      </w:pPr>
      <w:r w:rsidRPr="005E39CF">
        <w:rPr>
          <w:rFonts w:ascii="Arial" w:hAnsi="Arial" w:cs="Arial"/>
          <w:b/>
          <w:u w:val="single"/>
        </w:rPr>
        <w:t>KEY WORDS:</w:t>
      </w:r>
      <w:r w:rsidR="003F71A5">
        <w:rPr>
          <w:rFonts w:ascii="Arial" w:hAnsi="Arial" w:cs="Arial"/>
        </w:rPr>
        <w:t xml:space="preserve"> kidney biopsy, kidney transplant</w:t>
      </w:r>
    </w:p>
    <w:p w14:paraId="5C17203A" w14:textId="77777777" w:rsidR="006F1E72" w:rsidRDefault="006F1E72" w:rsidP="00D82ADA">
      <w:pPr>
        <w:rPr>
          <w:rFonts w:ascii="Arial" w:hAnsi="Arial" w:cs="Arial"/>
          <w:b/>
          <w:u w:val="single"/>
        </w:rPr>
      </w:pPr>
    </w:p>
    <w:sectPr w:rsidR="006F1E72" w:rsidSect="00D82AD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D2656" w14:textId="77777777" w:rsidR="007317CA" w:rsidRDefault="007317CA" w:rsidP="00401E3E">
      <w:r>
        <w:separator/>
      </w:r>
    </w:p>
  </w:endnote>
  <w:endnote w:type="continuationSeparator" w:id="0">
    <w:p w14:paraId="10889143" w14:textId="77777777" w:rsidR="007317CA" w:rsidRDefault="007317CA" w:rsidP="0040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DTPRZ J+ Times New 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E151A" w14:textId="77777777" w:rsidR="00633FB9" w:rsidRDefault="00633FB9" w:rsidP="00120DE3">
    <w:pPr>
      <w:pStyle w:val="Footer"/>
      <w:tabs>
        <w:tab w:val="clear" w:pos="4680"/>
        <w:tab w:val="clear" w:pos="9360"/>
        <w:tab w:val="right" w:pos="10368"/>
      </w:tabs>
      <w:rPr>
        <w:rFonts w:ascii="Arial" w:hAnsi="Arial" w:cs="Arial"/>
        <w:sz w:val="16"/>
        <w:szCs w:val="16"/>
      </w:rPr>
    </w:pPr>
  </w:p>
  <w:p w14:paraId="70B59F82" w14:textId="70D14458" w:rsidR="00480796" w:rsidRPr="00246CC9" w:rsidRDefault="003F71A5" w:rsidP="00120DE3">
    <w:pPr>
      <w:pStyle w:val="Footer"/>
      <w:tabs>
        <w:tab w:val="clear" w:pos="4680"/>
        <w:tab w:val="clear" w:pos="9360"/>
        <w:tab w:val="right" w:pos="10368"/>
      </w:tabs>
      <w:rPr>
        <w:rFonts w:ascii="Arial" w:hAnsi="Arial" w:cs="Arial"/>
        <w:sz w:val="16"/>
        <w:szCs w:val="16"/>
      </w:rPr>
    </w:pPr>
    <w:r w:rsidRPr="003F71A5">
      <w:rPr>
        <w:rFonts w:ascii="Arial" w:hAnsi="Arial" w:cs="Arial"/>
        <w:sz w:val="16"/>
        <w:szCs w:val="16"/>
      </w:rPr>
      <w:t>Kidney and Pancreas Post-Transplant Recipient Biopsy</w:t>
    </w:r>
    <w:r w:rsidR="00480796" w:rsidRPr="00246CC9">
      <w:rPr>
        <w:rFonts w:ascii="Arial" w:hAnsi="Arial" w:cs="Arial"/>
        <w:sz w:val="16"/>
        <w:szCs w:val="16"/>
      </w:rPr>
      <w:tab/>
    </w:r>
    <w:r w:rsidR="00480796" w:rsidRPr="00246CC9">
      <w:rPr>
        <w:rFonts w:ascii="Arial" w:hAnsi="Arial" w:cs="Arial"/>
        <w:sz w:val="16"/>
      </w:rPr>
      <w:fldChar w:fldCharType="begin"/>
    </w:r>
    <w:r w:rsidR="00480796" w:rsidRPr="00246CC9">
      <w:rPr>
        <w:rFonts w:ascii="Arial" w:hAnsi="Arial" w:cs="Arial"/>
        <w:sz w:val="16"/>
      </w:rPr>
      <w:instrText xml:space="preserve"> PAGE  \* MERGEFORMAT </w:instrText>
    </w:r>
    <w:r w:rsidR="00480796" w:rsidRPr="00246CC9">
      <w:rPr>
        <w:rFonts w:ascii="Arial" w:hAnsi="Arial" w:cs="Arial"/>
        <w:sz w:val="16"/>
      </w:rPr>
      <w:fldChar w:fldCharType="separate"/>
    </w:r>
    <w:r w:rsidR="009C0D2A">
      <w:rPr>
        <w:rFonts w:ascii="Arial" w:hAnsi="Arial" w:cs="Arial"/>
        <w:noProof/>
        <w:sz w:val="16"/>
      </w:rPr>
      <w:t>2</w:t>
    </w:r>
    <w:r w:rsidR="00480796" w:rsidRPr="00246CC9">
      <w:rPr>
        <w:rFonts w:ascii="Arial" w:hAnsi="Arial" w:cs="Arial"/>
        <w:sz w:val="16"/>
      </w:rPr>
      <w:fldChar w:fldCharType="end"/>
    </w:r>
    <w:r w:rsidR="00480796" w:rsidRPr="00246CC9">
      <w:rPr>
        <w:rFonts w:ascii="Arial" w:hAnsi="Arial" w:cs="Arial"/>
        <w:sz w:val="16"/>
      </w:rPr>
      <w:t xml:space="preserve"> of </w:t>
    </w:r>
    <w:r w:rsidR="00480796" w:rsidRPr="00246CC9">
      <w:rPr>
        <w:rFonts w:ascii="Arial" w:hAnsi="Arial" w:cs="Arial"/>
        <w:sz w:val="16"/>
      </w:rPr>
      <w:fldChar w:fldCharType="begin"/>
    </w:r>
    <w:r w:rsidR="00480796" w:rsidRPr="00246CC9">
      <w:rPr>
        <w:rFonts w:ascii="Arial" w:hAnsi="Arial" w:cs="Arial"/>
        <w:sz w:val="16"/>
      </w:rPr>
      <w:instrText xml:space="preserve"> NUMPAGES  \* MERGEFORMAT </w:instrText>
    </w:r>
    <w:r w:rsidR="00480796" w:rsidRPr="00246CC9">
      <w:rPr>
        <w:rFonts w:ascii="Arial" w:hAnsi="Arial" w:cs="Arial"/>
        <w:sz w:val="16"/>
      </w:rPr>
      <w:fldChar w:fldCharType="separate"/>
    </w:r>
    <w:r w:rsidR="009C0D2A">
      <w:rPr>
        <w:rFonts w:ascii="Arial" w:hAnsi="Arial" w:cs="Arial"/>
        <w:noProof/>
        <w:sz w:val="16"/>
      </w:rPr>
      <w:t>2</w:t>
    </w:r>
    <w:r w:rsidR="00480796" w:rsidRPr="00246CC9">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82BD6" w14:textId="77777777" w:rsidR="007317CA" w:rsidRDefault="007317CA" w:rsidP="00401E3E">
      <w:r>
        <w:separator/>
      </w:r>
    </w:p>
  </w:footnote>
  <w:footnote w:type="continuationSeparator" w:id="0">
    <w:p w14:paraId="77BC9370" w14:textId="77777777" w:rsidR="007317CA" w:rsidRDefault="007317CA" w:rsidP="00401E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0C19" w14:textId="42BA9A12" w:rsidR="00480796" w:rsidRPr="00120DE3" w:rsidRDefault="00480796" w:rsidP="00120DE3">
    <w:pPr>
      <w:rPr>
        <w:rFonts w:ascii="Arial" w:hAnsi="Arial" w:cs="Arial"/>
      </w:rPr>
    </w:pPr>
    <w:r w:rsidRPr="00120DE3">
      <w:rPr>
        <w:noProof/>
      </w:rPr>
      <w:drawing>
        <wp:inline distT="0" distB="0" distL="0" distR="0" wp14:anchorId="33490B4F" wp14:editId="1443A8B9">
          <wp:extent cx="1286540" cy="446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756" cy="456973"/>
                  </a:xfrm>
                  <a:prstGeom prst="rect">
                    <a:avLst/>
                  </a:prstGeom>
                  <a:noFill/>
                </pic:spPr>
              </pic:pic>
            </a:graphicData>
          </a:graphic>
        </wp:inline>
      </w:drawing>
    </w:r>
  </w:p>
  <w:p w14:paraId="7501EBC7" w14:textId="77777777" w:rsidR="00480796" w:rsidRPr="00120DE3" w:rsidRDefault="00480796">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4C02"/>
    <w:multiLevelType w:val="hybridMultilevel"/>
    <w:tmpl w:val="FC58644A"/>
    <w:lvl w:ilvl="0" w:tplc="5A222BA6">
      <w:start w:val="2"/>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551C2"/>
    <w:multiLevelType w:val="hybridMultilevel"/>
    <w:tmpl w:val="7EF60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941D93"/>
    <w:multiLevelType w:val="hybridMultilevel"/>
    <w:tmpl w:val="1F90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14115"/>
    <w:multiLevelType w:val="hybridMultilevel"/>
    <w:tmpl w:val="0EE4B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3267E4"/>
    <w:multiLevelType w:val="hybridMultilevel"/>
    <w:tmpl w:val="BC2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20CED"/>
    <w:multiLevelType w:val="hybridMultilevel"/>
    <w:tmpl w:val="03A88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B6C9F"/>
    <w:multiLevelType w:val="hybridMultilevel"/>
    <w:tmpl w:val="64C2F182"/>
    <w:lvl w:ilvl="0" w:tplc="811439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C4A0A"/>
    <w:multiLevelType w:val="hybridMultilevel"/>
    <w:tmpl w:val="53160878"/>
    <w:lvl w:ilvl="0" w:tplc="C4E8AF8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951EA6"/>
    <w:multiLevelType w:val="hybridMultilevel"/>
    <w:tmpl w:val="9108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45343"/>
    <w:multiLevelType w:val="hybridMultilevel"/>
    <w:tmpl w:val="93D27CEE"/>
    <w:lvl w:ilvl="0" w:tplc="8C807D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85671F"/>
    <w:multiLevelType w:val="hybridMultilevel"/>
    <w:tmpl w:val="3856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0A1D54"/>
    <w:multiLevelType w:val="hybridMultilevel"/>
    <w:tmpl w:val="77127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E3764"/>
    <w:multiLevelType w:val="hybridMultilevel"/>
    <w:tmpl w:val="C4D24B92"/>
    <w:lvl w:ilvl="0" w:tplc="C2164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41CFC"/>
    <w:multiLevelType w:val="hybridMultilevel"/>
    <w:tmpl w:val="2750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E0DB4"/>
    <w:multiLevelType w:val="hybridMultilevel"/>
    <w:tmpl w:val="101A0D16"/>
    <w:lvl w:ilvl="0" w:tplc="2FF06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8727ED"/>
    <w:multiLevelType w:val="hybridMultilevel"/>
    <w:tmpl w:val="3D48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433CF"/>
    <w:multiLevelType w:val="hybridMultilevel"/>
    <w:tmpl w:val="84D4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2"/>
  </w:num>
  <w:num w:numId="5">
    <w:abstractNumId w:val="16"/>
  </w:num>
  <w:num w:numId="6">
    <w:abstractNumId w:val="4"/>
  </w:num>
  <w:num w:numId="7">
    <w:abstractNumId w:val="8"/>
  </w:num>
  <w:num w:numId="8">
    <w:abstractNumId w:val="10"/>
  </w:num>
  <w:num w:numId="9">
    <w:abstractNumId w:val="14"/>
  </w:num>
  <w:num w:numId="10">
    <w:abstractNumId w:val="12"/>
  </w:num>
  <w:num w:numId="11">
    <w:abstractNumId w:val="6"/>
  </w:num>
  <w:num w:numId="12">
    <w:abstractNumId w:val="9"/>
  </w:num>
  <w:num w:numId="13">
    <w:abstractNumId w:val="5"/>
  </w:num>
  <w:num w:numId="14">
    <w:abstractNumId w:val="7"/>
  </w:num>
  <w:num w:numId="15">
    <w:abstractNumId w:val="11"/>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ADA"/>
    <w:rsid w:val="00023D62"/>
    <w:rsid w:val="000402D1"/>
    <w:rsid w:val="00045E70"/>
    <w:rsid w:val="00061A36"/>
    <w:rsid w:val="0007395E"/>
    <w:rsid w:val="0008689D"/>
    <w:rsid w:val="000B2B8C"/>
    <w:rsid w:val="000C5CA1"/>
    <w:rsid w:val="000E6894"/>
    <w:rsid w:val="000E7E6C"/>
    <w:rsid w:val="000F530B"/>
    <w:rsid w:val="00120DE3"/>
    <w:rsid w:val="00132810"/>
    <w:rsid w:val="00150BDD"/>
    <w:rsid w:val="001644D7"/>
    <w:rsid w:val="001713CF"/>
    <w:rsid w:val="0018574A"/>
    <w:rsid w:val="001864B9"/>
    <w:rsid w:val="0019168D"/>
    <w:rsid w:val="001921CD"/>
    <w:rsid w:val="001C53F2"/>
    <w:rsid w:val="001F3959"/>
    <w:rsid w:val="001F57BC"/>
    <w:rsid w:val="00233309"/>
    <w:rsid w:val="00246CC9"/>
    <w:rsid w:val="0025127C"/>
    <w:rsid w:val="00256706"/>
    <w:rsid w:val="002748A1"/>
    <w:rsid w:val="002D108E"/>
    <w:rsid w:val="002E271B"/>
    <w:rsid w:val="002F6E47"/>
    <w:rsid w:val="00333E04"/>
    <w:rsid w:val="00336321"/>
    <w:rsid w:val="00346583"/>
    <w:rsid w:val="00363A7C"/>
    <w:rsid w:val="00382155"/>
    <w:rsid w:val="00393227"/>
    <w:rsid w:val="003A4628"/>
    <w:rsid w:val="003B5761"/>
    <w:rsid w:val="003B7ECF"/>
    <w:rsid w:val="003C28C8"/>
    <w:rsid w:val="003C503D"/>
    <w:rsid w:val="003E6AFD"/>
    <w:rsid w:val="003F71A5"/>
    <w:rsid w:val="00401E3E"/>
    <w:rsid w:val="004126E0"/>
    <w:rsid w:val="00416B26"/>
    <w:rsid w:val="00480796"/>
    <w:rsid w:val="004B1E9F"/>
    <w:rsid w:val="004B4F03"/>
    <w:rsid w:val="004C0BC9"/>
    <w:rsid w:val="005411AB"/>
    <w:rsid w:val="0054674D"/>
    <w:rsid w:val="00576F37"/>
    <w:rsid w:val="005819A1"/>
    <w:rsid w:val="00583551"/>
    <w:rsid w:val="005E39CF"/>
    <w:rsid w:val="00603A28"/>
    <w:rsid w:val="00614208"/>
    <w:rsid w:val="00614AEB"/>
    <w:rsid w:val="00633FB9"/>
    <w:rsid w:val="006D430A"/>
    <w:rsid w:val="006E1DF5"/>
    <w:rsid w:val="006E2CC2"/>
    <w:rsid w:val="006E75BD"/>
    <w:rsid w:val="006F1E72"/>
    <w:rsid w:val="006F63C5"/>
    <w:rsid w:val="00710C8F"/>
    <w:rsid w:val="00713C08"/>
    <w:rsid w:val="00715B6F"/>
    <w:rsid w:val="007317CA"/>
    <w:rsid w:val="00734CC6"/>
    <w:rsid w:val="00757FDD"/>
    <w:rsid w:val="00760338"/>
    <w:rsid w:val="0079159D"/>
    <w:rsid w:val="007D511F"/>
    <w:rsid w:val="00814D3F"/>
    <w:rsid w:val="008241EB"/>
    <w:rsid w:val="00852000"/>
    <w:rsid w:val="00875DA7"/>
    <w:rsid w:val="0089061D"/>
    <w:rsid w:val="008D7768"/>
    <w:rsid w:val="009006C3"/>
    <w:rsid w:val="009604D2"/>
    <w:rsid w:val="00963E08"/>
    <w:rsid w:val="009A336F"/>
    <w:rsid w:val="009C0D2A"/>
    <w:rsid w:val="009F5419"/>
    <w:rsid w:val="00A03BB9"/>
    <w:rsid w:val="00A363FE"/>
    <w:rsid w:val="00A37CE8"/>
    <w:rsid w:val="00A85449"/>
    <w:rsid w:val="00A96893"/>
    <w:rsid w:val="00A973EE"/>
    <w:rsid w:val="00AE1A4C"/>
    <w:rsid w:val="00B151A5"/>
    <w:rsid w:val="00B33F1F"/>
    <w:rsid w:val="00B73833"/>
    <w:rsid w:val="00B84D55"/>
    <w:rsid w:val="00BB723E"/>
    <w:rsid w:val="00BE1C28"/>
    <w:rsid w:val="00BF3DB6"/>
    <w:rsid w:val="00C05CA7"/>
    <w:rsid w:val="00C07430"/>
    <w:rsid w:val="00C30C5D"/>
    <w:rsid w:val="00C85AB2"/>
    <w:rsid w:val="00D07512"/>
    <w:rsid w:val="00D31825"/>
    <w:rsid w:val="00D328E3"/>
    <w:rsid w:val="00D3467A"/>
    <w:rsid w:val="00D653C1"/>
    <w:rsid w:val="00D77BEA"/>
    <w:rsid w:val="00D82ADA"/>
    <w:rsid w:val="00D877F7"/>
    <w:rsid w:val="00DB0275"/>
    <w:rsid w:val="00DB6E7A"/>
    <w:rsid w:val="00DD03E3"/>
    <w:rsid w:val="00DF0384"/>
    <w:rsid w:val="00DF5DAD"/>
    <w:rsid w:val="00E34C80"/>
    <w:rsid w:val="00E423C9"/>
    <w:rsid w:val="00E738BE"/>
    <w:rsid w:val="00E90DA4"/>
    <w:rsid w:val="00EC0A28"/>
    <w:rsid w:val="00ED23B3"/>
    <w:rsid w:val="00EF6564"/>
    <w:rsid w:val="00F25CCE"/>
    <w:rsid w:val="00F31EFD"/>
    <w:rsid w:val="00F42056"/>
    <w:rsid w:val="00F50CD4"/>
    <w:rsid w:val="00F5301C"/>
    <w:rsid w:val="00F7188F"/>
    <w:rsid w:val="00F747D4"/>
    <w:rsid w:val="00F802BC"/>
    <w:rsid w:val="00F9095C"/>
    <w:rsid w:val="00FA31CD"/>
    <w:rsid w:val="00FF4440"/>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809E2D"/>
  <w15:chartTrackingRefBased/>
  <w15:docId w15:val="{411E0384-AFEC-4A8E-8A7F-7CC984B9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2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1E3E"/>
    <w:pPr>
      <w:tabs>
        <w:tab w:val="center" w:pos="4680"/>
        <w:tab w:val="right" w:pos="9360"/>
      </w:tabs>
    </w:pPr>
  </w:style>
  <w:style w:type="character" w:customStyle="1" w:styleId="HeaderChar">
    <w:name w:val="Header Char"/>
    <w:basedOn w:val="DefaultParagraphFont"/>
    <w:link w:val="Header"/>
    <w:uiPriority w:val="99"/>
    <w:rsid w:val="00401E3E"/>
    <w:rPr>
      <w:sz w:val="24"/>
      <w:szCs w:val="24"/>
    </w:rPr>
  </w:style>
  <w:style w:type="paragraph" w:styleId="Footer">
    <w:name w:val="footer"/>
    <w:basedOn w:val="Normal"/>
    <w:link w:val="FooterChar"/>
    <w:uiPriority w:val="99"/>
    <w:rsid w:val="00401E3E"/>
    <w:pPr>
      <w:tabs>
        <w:tab w:val="center" w:pos="4680"/>
        <w:tab w:val="right" w:pos="9360"/>
      </w:tabs>
    </w:pPr>
  </w:style>
  <w:style w:type="character" w:customStyle="1" w:styleId="FooterChar">
    <w:name w:val="Footer Char"/>
    <w:basedOn w:val="DefaultParagraphFont"/>
    <w:link w:val="Footer"/>
    <w:uiPriority w:val="99"/>
    <w:rsid w:val="00401E3E"/>
    <w:rPr>
      <w:sz w:val="24"/>
      <w:szCs w:val="24"/>
    </w:rPr>
  </w:style>
  <w:style w:type="paragraph" w:styleId="BalloonText">
    <w:name w:val="Balloon Text"/>
    <w:basedOn w:val="Normal"/>
    <w:link w:val="BalloonTextChar"/>
    <w:rsid w:val="0007395E"/>
    <w:rPr>
      <w:rFonts w:ascii="Segoe UI" w:hAnsi="Segoe UI" w:cs="Segoe UI"/>
      <w:sz w:val="18"/>
      <w:szCs w:val="18"/>
    </w:rPr>
  </w:style>
  <w:style w:type="character" w:customStyle="1" w:styleId="BalloonTextChar">
    <w:name w:val="Balloon Text Char"/>
    <w:basedOn w:val="DefaultParagraphFont"/>
    <w:link w:val="BalloonText"/>
    <w:rsid w:val="0007395E"/>
    <w:rPr>
      <w:rFonts w:ascii="Segoe UI" w:hAnsi="Segoe UI" w:cs="Segoe UI"/>
      <w:sz w:val="18"/>
      <w:szCs w:val="18"/>
    </w:rPr>
  </w:style>
  <w:style w:type="paragraph" w:styleId="ListParagraph">
    <w:name w:val="List Paragraph"/>
    <w:basedOn w:val="Normal"/>
    <w:uiPriority w:val="34"/>
    <w:qFormat/>
    <w:rsid w:val="001C53F2"/>
    <w:pPr>
      <w:ind w:left="720"/>
      <w:contextualSpacing/>
    </w:pPr>
  </w:style>
  <w:style w:type="character" w:styleId="CommentReference">
    <w:name w:val="annotation reference"/>
    <w:basedOn w:val="DefaultParagraphFont"/>
    <w:rsid w:val="00F25CCE"/>
    <w:rPr>
      <w:sz w:val="16"/>
      <w:szCs w:val="16"/>
    </w:rPr>
  </w:style>
  <w:style w:type="paragraph" w:styleId="CommentText">
    <w:name w:val="annotation text"/>
    <w:basedOn w:val="Normal"/>
    <w:link w:val="CommentTextChar"/>
    <w:rsid w:val="00F25CCE"/>
    <w:rPr>
      <w:sz w:val="20"/>
      <w:szCs w:val="20"/>
    </w:rPr>
  </w:style>
  <w:style w:type="character" w:customStyle="1" w:styleId="CommentTextChar">
    <w:name w:val="Comment Text Char"/>
    <w:basedOn w:val="DefaultParagraphFont"/>
    <w:link w:val="CommentText"/>
    <w:rsid w:val="00F25CCE"/>
  </w:style>
  <w:style w:type="paragraph" w:styleId="CommentSubject">
    <w:name w:val="annotation subject"/>
    <w:basedOn w:val="CommentText"/>
    <w:next w:val="CommentText"/>
    <w:link w:val="CommentSubjectChar"/>
    <w:rsid w:val="00F25CCE"/>
    <w:rPr>
      <w:b/>
      <w:bCs/>
    </w:rPr>
  </w:style>
  <w:style w:type="character" w:customStyle="1" w:styleId="CommentSubjectChar">
    <w:name w:val="Comment Subject Char"/>
    <w:basedOn w:val="CommentTextChar"/>
    <w:link w:val="CommentSubject"/>
    <w:rsid w:val="00F25CCE"/>
    <w:rPr>
      <w:b/>
      <w:bCs/>
    </w:rPr>
  </w:style>
  <w:style w:type="character" w:styleId="Hyperlink">
    <w:name w:val="Hyperlink"/>
    <w:basedOn w:val="DefaultParagraphFont"/>
    <w:rsid w:val="00757FDD"/>
    <w:rPr>
      <w:color w:val="0563C1" w:themeColor="hyperlink"/>
      <w:u w:val="single"/>
    </w:rPr>
  </w:style>
  <w:style w:type="paragraph" w:customStyle="1" w:styleId="Default">
    <w:name w:val="Default"/>
    <w:rsid w:val="00757FDD"/>
    <w:pPr>
      <w:autoSpaceDE w:val="0"/>
      <w:autoSpaceDN w:val="0"/>
      <w:adjustRightInd w:val="0"/>
    </w:pPr>
    <w:rPr>
      <w:rFonts w:ascii="DTPRZ J+ Times New Roman," w:hAnsi="DTPRZ J+ Times New Roman," w:cs="DTPRZ J+ Times New Roman,"/>
      <w:color w:val="000000"/>
      <w:sz w:val="24"/>
      <w:szCs w:val="24"/>
    </w:rPr>
  </w:style>
  <w:style w:type="character" w:styleId="FollowedHyperlink">
    <w:name w:val="FollowedHyperlink"/>
    <w:basedOn w:val="DefaultParagraphFont"/>
    <w:rsid w:val="00757F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21637">
      <w:bodyDiv w:val="1"/>
      <w:marLeft w:val="0"/>
      <w:marRight w:val="0"/>
      <w:marTop w:val="0"/>
      <w:marBottom w:val="0"/>
      <w:divBdr>
        <w:top w:val="none" w:sz="0" w:space="0" w:color="auto"/>
        <w:left w:val="none" w:sz="0" w:space="0" w:color="auto"/>
        <w:bottom w:val="none" w:sz="0" w:space="0" w:color="auto"/>
        <w:right w:val="none" w:sz="0" w:space="0" w:color="auto"/>
      </w:divBdr>
    </w:div>
    <w:div w:id="39998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9A40-9F5A-413F-B07B-479EC923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2134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Emory Healthcare</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Toney</dc:creator>
  <cp:keywords/>
  <dc:description/>
  <cp:lastModifiedBy>Beth Begley</cp:lastModifiedBy>
  <cp:revision>2</cp:revision>
  <cp:lastPrinted>2017-08-22T18:23:00Z</cp:lastPrinted>
  <dcterms:created xsi:type="dcterms:W3CDTF">2020-11-11T22:52:00Z</dcterms:created>
  <dcterms:modified xsi:type="dcterms:W3CDTF">2020-11-11T22:52:00Z</dcterms:modified>
</cp:coreProperties>
</file>