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3F" w:rsidRPr="00F7583F" w:rsidRDefault="00F7583F" w:rsidP="00F7583F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F7583F">
        <w:rPr>
          <w:rFonts w:ascii="Times New Roman" w:hAnsi="Times New Roman"/>
          <w:b/>
          <w:bCs/>
          <w:sz w:val="20"/>
          <w:szCs w:val="20"/>
        </w:rPr>
        <w:t>Policy: Kidney Living Donor: Evaluation Transplant Lab Draw Protocol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Times New Roman" w:hAnsi="Times New Roman"/>
          <w:b/>
          <w:bCs/>
          <w:sz w:val="20"/>
          <w:szCs w:val="20"/>
        </w:rPr>
        <w:t xml:space="preserve">Statement: </w:t>
      </w:r>
      <w:r w:rsidRPr="00F7583F">
        <w:rPr>
          <w:rFonts w:ascii="Arial" w:hAnsi="Arial" w:cs="Arial"/>
          <w:b/>
          <w:bCs/>
          <w:sz w:val="20"/>
          <w:szCs w:val="20"/>
        </w:rPr>
        <w:t xml:space="preserve">1. Activation date: </w:t>
      </w:r>
      <w:r w:rsidRPr="00F7583F">
        <w:rPr>
          <w:rFonts w:ascii="Arial" w:hAnsi="Arial" w:cs="Arial"/>
          <w:sz w:val="20"/>
          <w:szCs w:val="20"/>
        </w:rPr>
        <w:t xml:space="preserve">2/27/06 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gramStart"/>
      <w:r w:rsidRPr="00F7583F">
        <w:rPr>
          <w:rFonts w:ascii="Arial" w:hAnsi="Arial" w:cs="Arial"/>
          <w:b/>
          <w:bCs/>
          <w:sz w:val="20"/>
          <w:szCs w:val="20"/>
        </w:rPr>
        <w:t xml:space="preserve">Affected Department: </w:t>
      </w:r>
      <w:r w:rsidRPr="00F7583F">
        <w:rPr>
          <w:rFonts w:ascii="Arial" w:hAnsi="Arial" w:cs="Arial"/>
          <w:sz w:val="20"/>
          <w:szCs w:val="20"/>
        </w:rPr>
        <w:t>Kidney/Pancreas</w:t>
      </w:r>
      <w:r w:rsidRPr="00F758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583F">
        <w:rPr>
          <w:rFonts w:ascii="Arial" w:hAnsi="Arial" w:cs="Arial"/>
          <w:sz w:val="20"/>
          <w:szCs w:val="20"/>
        </w:rPr>
        <w:t>Transplant Program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b/>
          <w:bCs/>
          <w:sz w:val="20"/>
          <w:szCs w:val="20"/>
        </w:rPr>
        <w:t>3.</w:t>
      </w:r>
      <w:proofErr w:type="gramEnd"/>
      <w:r w:rsidRPr="00F7583F">
        <w:rPr>
          <w:rFonts w:ascii="Arial" w:hAnsi="Arial" w:cs="Arial"/>
          <w:b/>
          <w:bCs/>
          <w:sz w:val="20"/>
          <w:szCs w:val="20"/>
        </w:rPr>
        <w:t xml:space="preserve"> Vision Strategy: </w:t>
      </w:r>
      <w:r w:rsidRPr="00F7583F">
        <w:rPr>
          <w:rFonts w:ascii="Arial" w:hAnsi="Arial" w:cs="Arial"/>
          <w:sz w:val="20"/>
          <w:szCs w:val="20"/>
        </w:rPr>
        <w:t>Patient Care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b/>
          <w:bCs/>
          <w:sz w:val="20"/>
          <w:szCs w:val="20"/>
        </w:rPr>
        <w:t>4. Policy Statement:</w:t>
      </w:r>
      <w:r w:rsidRPr="00F7583F">
        <w:rPr>
          <w:rFonts w:ascii="Arial" w:hAnsi="Arial" w:cs="Arial"/>
          <w:sz w:val="20"/>
          <w:szCs w:val="20"/>
        </w:rPr>
        <w:t xml:space="preserve"> The Emory Transplant Center will comply with all applicable federal, state and local laws, regulations and policies regarding the management of patient’s laboratory draws.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b/>
          <w:bCs/>
          <w:sz w:val="20"/>
          <w:szCs w:val="20"/>
        </w:rPr>
        <w:t>5. Basis</w:t>
      </w:r>
      <w:r w:rsidRPr="00F7583F">
        <w:rPr>
          <w:rFonts w:ascii="Arial" w:hAnsi="Arial" w:cs="Arial"/>
          <w:sz w:val="20"/>
          <w:szCs w:val="20"/>
        </w:rPr>
        <w:t>: This policy is necessary for the protection of patients, physicians and staff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b/>
          <w:bCs/>
          <w:sz w:val="20"/>
          <w:szCs w:val="20"/>
        </w:rPr>
        <w:t>6. Administrative Responsibility:</w:t>
      </w:r>
      <w:r w:rsidRPr="00F7583F">
        <w:rPr>
          <w:rFonts w:ascii="Arial" w:hAnsi="Arial" w:cs="Arial"/>
          <w:sz w:val="20"/>
          <w:szCs w:val="20"/>
        </w:rPr>
        <w:t xml:space="preserve"> Section heads, physicians, practitioners, and staff are responsible for compliance with this policy.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Times New Roman" w:hAnsi="Times New Roman"/>
          <w:b/>
          <w:bCs/>
          <w:sz w:val="20"/>
          <w:szCs w:val="20"/>
        </w:rPr>
        <w:t>Scope/Procedure</w:t>
      </w:r>
      <w:proofErr w:type="gramStart"/>
      <w:r w:rsidRPr="00F7583F">
        <w:rPr>
          <w:rFonts w:ascii="Times New Roman" w:hAnsi="Times New Roman"/>
          <w:b/>
          <w:bCs/>
          <w:sz w:val="20"/>
          <w:szCs w:val="20"/>
        </w:rPr>
        <w:t>:</w:t>
      </w:r>
      <w:bookmarkStart w:id="0" w:name="_GoBack"/>
      <w:bookmarkEnd w:id="0"/>
      <w:proofErr w:type="gramEnd"/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b/>
          <w:bCs/>
          <w:sz w:val="20"/>
          <w:szCs w:val="20"/>
        </w:rPr>
        <w:t>7. Protocol:</w:t>
      </w:r>
      <w:r w:rsidRPr="00F7583F">
        <w:rPr>
          <w:rFonts w:ascii="Times New Roman" w:hAnsi="Times New Roman"/>
          <w:sz w:val="20"/>
          <w:szCs w:val="20"/>
        </w:rPr>
        <w:t xml:space="preserve"> </w:t>
      </w:r>
    </w:p>
    <w:p w:rsidR="00F7583F" w:rsidRPr="00F7583F" w:rsidRDefault="00F7583F" w:rsidP="00F7583F">
      <w:pPr>
        <w:autoSpaceDE w:val="0"/>
        <w:autoSpaceDN w:val="0"/>
        <w:adjustRightInd w:val="0"/>
        <w:spacing w:before="100" w:after="100"/>
        <w:ind w:left="3960"/>
        <w:rPr>
          <w:rFonts w:ascii="Times New Roman" w:hAnsi="Times New Roman"/>
          <w:sz w:val="20"/>
          <w:szCs w:val="20"/>
        </w:rPr>
      </w:pPr>
      <w:r w:rsidRPr="00F7583F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F7583F">
        <w:rPr>
          <w:rFonts w:ascii="Arial" w:hAnsi="Arial" w:cs="Arial"/>
          <w:sz w:val="20"/>
          <w:szCs w:val="20"/>
        </w:rPr>
        <w:t xml:space="preserve">All patients will have laboratory testing done with each visit to the Outpatient Transplant Center. 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F7583F">
        <w:rPr>
          <w:rFonts w:ascii="Arial" w:hAnsi="Arial" w:cs="Arial"/>
          <w:sz w:val="20"/>
          <w:szCs w:val="20"/>
        </w:rPr>
        <w:t xml:space="preserve">Different appointment types will require specific laboratory testing as noted below. 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F7583F">
        <w:rPr>
          <w:rFonts w:ascii="Arial" w:hAnsi="Arial" w:cs="Arial"/>
          <w:sz w:val="20"/>
          <w:szCs w:val="20"/>
        </w:rPr>
        <w:t xml:space="preserve">Physician may add or remove additional testing as appropriate for individual patient.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4875"/>
      </w:tblGrid>
      <w:tr w:rsidR="00F7583F" w:rsidRPr="00F7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Living Donor Evaluation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ALL Patients</w:t>
            </w:r>
          </w:p>
        </w:tc>
        <w:tc>
          <w:tcPr>
            <w:tcW w:w="4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LABS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Amylase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CBC (WBC, RBC, HGB, HCT, PLT) does not include differential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7583F">
              <w:rPr>
                <w:rFonts w:ascii="Arial" w:hAnsi="Arial" w:cs="Arial"/>
                <w:sz w:val="20"/>
                <w:szCs w:val="20"/>
              </w:rPr>
              <w:t>Differential</w:t>
            </w:r>
            <w:proofErr w:type="spellEnd"/>
            <w:r w:rsidRPr="00F7583F">
              <w:rPr>
                <w:rFonts w:ascii="Arial" w:hAnsi="Arial" w:cs="Arial"/>
                <w:sz w:val="20"/>
                <w:szCs w:val="20"/>
              </w:rPr>
              <w:t>, automated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Comprehensive Metabolic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 xml:space="preserve">CMV Total (IgG &amp; </w:t>
            </w:r>
            <w:proofErr w:type="spellStart"/>
            <w:r w:rsidRPr="00F7583F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F7583F">
              <w:rPr>
                <w:rFonts w:ascii="Arial" w:hAnsi="Arial" w:cs="Arial"/>
                <w:sz w:val="20"/>
                <w:szCs w:val="20"/>
              </w:rPr>
              <w:t>)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HIV Antibody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HTLV 1-2 Antibody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Hepatitis C Antibody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 xml:space="preserve">Hepatitis B Diagnostic Profile 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RPR (rapid plasma regain)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Phosphorous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7583F">
              <w:rPr>
                <w:rFonts w:ascii="Arial" w:hAnsi="Arial" w:cs="Arial"/>
                <w:sz w:val="20"/>
                <w:szCs w:val="20"/>
              </w:rPr>
              <w:t>Protime</w:t>
            </w:r>
            <w:proofErr w:type="spellEnd"/>
            <w:r w:rsidRPr="00F7583F">
              <w:rPr>
                <w:rFonts w:ascii="Arial" w:hAnsi="Arial" w:cs="Arial"/>
                <w:sz w:val="20"/>
                <w:szCs w:val="20"/>
              </w:rPr>
              <w:t xml:space="preserve"> (PT/INR)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 xml:space="preserve">PTT (partial </w:t>
            </w:r>
            <w:proofErr w:type="spellStart"/>
            <w:r w:rsidRPr="00F7583F">
              <w:rPr>
                <w:rFonts w:ascii="Arial" w:hAnsi="Arial" w:cs="Arial"/>
                <w:sz w:val="20"/>
                <w:szCs w:val="20"/>
              </w:rPr>
              <w:t>thromboplastin</w:t>
            </w:r>
            <w:proofErr w:type="spellEnd"/>
            <w:r w:rsidRPr="00F7583F">
              <w:rPr>
                <w:rFonts w:ascii="Arial" w:hAnsi="Arial" w:cs="Arial"/>
                <w:sz w:val="20"/>
                <w:szCs w:val="20"/>
              </w:rPr>
              <w:t>)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Uric Acid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Hepatitis B surface antibody</w:t>
            </w:r>
          </w:p>
        </w:tc>
      </w:tr>
      <w:tr w:rsidR="00F7583F" w:rsidRPr="00F7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ALL Patients</w:t>
            </w:r>
          </w:p>
        </w:tc>
        <w:tc>
          <w:tcPr>
            <w:tcW w:w="4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URINE TESTS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Toxicology Drug Screen, Urine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Urinalysis, Routine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Urine Culture &amp; Sensitivity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24 hour urine collection for creatinine clearance, total protein, total creatinine</w:t>
            </w:r>
          </w:p>
        </w:tc>
      </w:tr>
      <w:tr w:rsidR="00F7583F" w:rsidRPr="00F7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Living Donor Evaluation 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Men 40 and older</w:t>
            </w:r>
          </w:p>
        </w:tc>
        <w:tc>
          <w:tcPr>
            <w:tcW w:w="4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sz w:val="20"/>
                <w:szCs w:val="20"/>
              </w:rPr>
              <w:t xml:space="preserve">PSA Screen </w:t>
            </w:r>
          </w:p>
        </w:tc>
      </w:tr>
      <w:tr w:rsidR="00F7583F" w:rsidRPr="00F7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Living Donor Evaluation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Females Less Than 50 years of age</w:t>
            </w:r>
          </w:p>
        </w:tc>
        <w:tc>
          <w:tcPr>
            <w:tcW w:w="4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sz w:val="20"/>
                <w:szCs w:val="20"/>
              </w:rPr>
              <w:t xml:space="preserve">B-HCG blood (qualitative) </w:t>
            </w:r>
          </w:p>
        </w:tc>
      </w:tr>
      <w:tr w:rsidR="00F7583F" w:rsidRPr="00F7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Living Donor Evaluation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>All African American Donors</w:t>
            </w:r>
          </w:p>
        </w:tc>
        <w:tc>
          <w:tcPr>
            <w:tcW w:w="4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sz w:val="20"/>
                <w:szCs w:val="20"/>
              </w:rPr>
              <w:t xml:space="preserve">Sickle Cell Screen </w:t>
            </w:r>
          </w:p>
        </w:tc>
      </w:tr>
      <w:tr w:rsidR="00F7583F" w:rsidRPr="00F7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ind w:left="468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5942665E" wp14:editId="635E063A">
                  <wp:extent cx="142875" cy="171450"/>
                  <wp:effectExtent l="0" t="0" r="9525" b="0"/>
                  <wp:docPr id="1" name="Picture 1" descr="/ehc/transplantpolicies.nsf/83ed6526aa87e46985256b8e0058ef5b/ab244ffef7beee5a852571f5006f9f07/Scope/0.BA6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ehc/transplantpolicies.nsf/83ed6526aa87e46985256b8e0058ef5b/ab244ffef7beee5a852571f5006f9f07/Scope/0.BA6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75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Miscellaneous 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>Two hour glucose tolerance test (</w:t>
            </w:r>
            <w:r w:rsidRPr="00F7583F">
              <w:rPr>
                <w:rFonts w:ascii="Arial" w:hAnsi="Arial" w:cs="Arial"/>
                <w:i/>
                <w:iCs/>
                <w:sz w:val="20"/>
                <w:szCs w:val="20"/>
              </w:rPr>
              <w:t>required of the following patients: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F7583F">
              <w:rPr>
                <w:rFonts w:ascii="Arial" w:hAnsi="Arial" w:cs="Arial"/>
                <w:i/>
                <w:iCs/>
                <w:sz w:val="20"/>
                <w:szCs w:val="20"/>
              </w:rPr>
              <w:t>African Americans, Hispanics, Native Americans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F7583F">
              <w:rPr>
                <w:rFonts w:ascii="Arial" w:hAnsi="Arial" w:cs="Arial"/>
                <w:i/>
                <w:iCs/>
                <w:sz w:val="20"/>
                <w:szCs w:val="20"/>
              </w:rPr>
              <w:t>BMI &gt; 27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F7583F">
              <w:rPr>
                <w:rFonts w:ascii="Arial" w:hAnsi="Arial" w:cs="Arial"/>
                <w:i/>
                <w:iCs/>
                <w:sz w:val="20"/>
                <w:szCs w:val="20"/>
              </w:rPr>
              <w:t>First degree relative with diabetes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F7583F">
              <w:rPr>
                <w:rFonts w:ascii="Arial" w:hAnsi="Arial" w:cs="Arial"/>
                <w:i/>
                <w:iCs/>
                <w:sz w:val="20"/>
                <w:szCs w:val="20"/>
              </w:rPr>
              <w:t>Pregnancy-induced diabetes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</w:r>
            <w:r w:rsidRPr="00F7583F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F7583F">
              <w:rPr>
                <w:rFonts w:ascii="Arial" w:hAnsi="Arial" w:cs="Arial"/>
                <w:i/>
                <w:iCs/>
                <w:sz w:val="20"/>
                <w:szCs w:val="20"/>
              </w:rPr>
              <w:t>Mother of a child with a birth weight &gt; 9 lbs.</w:t>
            </w:r>
            <w:r w:rsidRPr="00F7583F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 w:rsidRPr="00F7583F">
              <w:rPr>
                <w:rFonts w:ascii="Arial" w:hAnsi="Arial" w:cs="Arial"/>
                <w:i/>
                <w:iCs/>
                <w:sz w:val="20"/>
                <w:szCs w:val="20"/>
              </w:rPr>
              <w:t>Fasting Blood Sugar of 101 or above</w:t>
            </w:r>
          </w:p>
        </w:tc>
      </w:tr>
      <w:tr w:rsidR="00F7583F" w:rsidRPr="00F7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7583F" w:rsidRPr="00F7583F" w:rsidRDefault="00F7583F" w:rsidP="00F7583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83F" w:rsidRPr="00F7583F" w:rsidRDefault="00F7583F" w:rsidP="00F7583F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F7583F">
        <w:rPr>
          <w:rFonts w:ascii="Arial" w:hAnsi="Arial" w:cs="Arial"/>
          <w:sz w:val="20"/>
          <w:szCs w:val="20"/>
        </w:rPr>
        <w:t xml:space="preserve">Approved by: Kidney Living Donor Program </w:t>
      </w:r>
    </w:p>
    <w:p w:rsidR="00F7583F" w:rsidRPr="00F7583F" w:rsidRDefault="00F7583F" w:rsidP="00F7583F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F7583F">
        <w:rPr>
          <w:rFonts w:ascii="Arial" w:hAnsi="Arial" w:cs="Arial"/>
          <w:sz w:val="20"/>
          <w:szCs w:val="20"/>
        </w:rPr>
        <w:t>_____________________________________</w:t>
      </w:r>
      <w:r w:rsidRPr="00F7583F">
        <w:rPr>
          <w:rFonts w:ascii="Times New Roman" w:hAnsi="Times New Roman"/>
          <w:sz w:val="20"/>
          <w:szCs w:val="20"/>
        </w:rPr>
        <w:br/>
      </w:r>
      <w:r w:rsidRPr="00F7583F">
        <w:rPr>
          <w:rFonts w:ascii="Arial" w:hAnsi="Arial" w:cs="Arial"/>
          <w:sz w:val="20"/>
          <w:szCs w:val="20"/>
        </w:rPr>
        <w:t>Kenneth Newell, M.D., PhD</w:t>
      </w:r>
      <w:r w:rsidRPr="00F7583F">
        <w:rPr>
          <w:rFonts w:ascii="Times New Roman" w:hAnsi="Times New Roman"/>
          <w:sz w:val="20"/>
          <w:szCs w:val="20"/>
        </w:rPr>
        <w:t xml:space="preserve"> </w:t>
      </w:r>
    </w:p>
    <w:p w:rsidR="00F7583F" w:rsidRPr="00F7583F" w:rsidRDefault="00F7583F" w:rsidP="00F7583F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F7583F">
        <w:rPr>
          <w:rFonts w:ascii="Arial" w:hAnsi="Arial" w:cs="Arial"/>
          <w:sz w:val="20"/>
          <w:szCs w:val="20"/>
        </w:rPr>
        <w:t>Head of the Emory Renal Living Donor Program</w:t>
      </w:r>
      <w:r w:rsidRPr="00F7583F">
        <w:rPr>
          <w:rFonts w:ascii="Times New Roman" w:hAnsi="Times New Roman"/>
          <w:sz w:val="20"/>
          <w:szCs w:val="20"/>
        </w:rPr>
        <w:t xml:space="preserve"> </w:t>
      </w:r>
    </w:p>
    <w:p w:rsidR="00F7583F" w:rsidRPr="00F7583F" w:rsidRDefault="00F7583F" w:rsidP="00F7583F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F7583F">
        <w:rPr>
          <w:rFonts w:ascii="Arial" w:hAnsi="Arial" w:cs="Arial"/>
          <w:sz w:val="20"/>
          <w:szCs w:val="20"/>
        </w:rPr>
        <w:t>Approval Date: 2/8/06, 9/20/06</w:t>
      </w:r>
      <w:r w:rsidRPr="00F7583F">
        <w:rPr>
          <w:rFonts w:ascii="Times New Roman" w:hAnsi="Times New Roman"/>
          <w:sz w:val="20"/>
          <w:szCs w:val="20"/>
        </w:rPr>
        <w:t xml:space="preserve"> </w:t>
      </w:r>
    </w:p>
    <w:p w:rsidR="00D35E10" w:rsidRPr="00F7583F" w:rsidRDefault="00D35E10">
      <w:pPr>
        <w:rPr>
          <w:sz w:val="20"/>
          <w:szCs w:val="20"/>
        </w:rPr>
      </w:pPr>
    </w:p>
    <w:sectPr w:rsidR="00D35E10" w:rsidRPr="00F7583F" w:rsidSect="007076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F"/>
    <w:rsid w:val="00125FA6"/>
    <w:rsid w:val="00D35E10"/>
    <w:rsid w:val="00F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/ehc/transplantpolicies.nsf/83ed6526aa87e46985256b8e0058ef5b/ab244ffef7beee5a852571f5006f9f07/Scope/0.BA6?OpenElement&amp;FieldElemFormat=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H. Kitchens</dc:creator>
  <cp:lastModifiedBy>William H. Kitchens</cp:lastModifiedBy>
  <cp:revision>1</cp:revision>
  <dcterms:created xsi:type="dcterms:W3CDTF">2014-11-06T05:16:00Z</dcterms:created>
  <dcterms:modified xsi:type="dcterms:W3CDTF">2014-11-06T05:17:00Z</dcterms:modified>
</cp:coreProperties>
</file>