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2ADA" w:rsidRPr="00120DE3" w:rsidRDefault="00D82ADA" w:rsidP="00D82ADA">
      <w:pPr>
        <w:rPr>
          <w:rFonts w:ascii="Arial" w:hAnsi="Arial" w:cs="Arial"/>
        </w:rPr>
      </w:pPr>
    </w:p>
    <w:tbl>
      <w:tblPr>
        <w:tblStyle w:val="TableGrid"/>
        <w:tblpPr w:leftFromText="180" w:rightFromText="180" w:vertAnchor="page" w:horzAnchor="margin" w:tblpY="1742"/>
        <w:tblW w:w="5000" w:type="pct"/>
        <w:tblBorders>
          <w:top w:val="double" w:sz="4" w:space="0" w:color="auto"/>
          <w:left w:val="double" w:sz="4" w:space="0" w:color="auto"/>
          <w:bottom w:val="double" w:sz="4" w:space="0" w:color="auto"/>
          <w:right w:val="double" w:sz="4" w:space="0" w:color="auto"/>
          <w:insideH w:val="none" w:sz="0" w:space="0" w:color="auto"/>
        </w:tblBorders>
        <w:tblLook w:val="04A0" w:firstRow="1" w:lastRow="0" w:firstColumn="1" w:lastColumn="0" w:noHBand="0" w:noVBand="1"/>
      </w:tblPr>
      <w:tblGrid>
        <w:gridCol w:w="5926"/>
        <w:gridCol w:w="4844"/>
      </w:tblGrid>
      <w:tr w:rsidR="00576F37" w:rsidRPr="00120DE3" w:rsidTr="0089061D">
        <w:trPr>
          <w:trHeight w:val="702"/>
        </w:trPr>
        <w:tc>
          <w:tcPr>
            <w:tcW w:w="5000" w:type="pct"/>
            <w:gridSpan w:val="2"/>
            <w:tcBorders>
              <w:bottom w:val="single" w:sz="4" w:space="0" w:color="auto"/>
            </w:tcBorders>
          </w:tcPr>
          <w:p w:rsidR="00576F37" w:rsidRPr="00120DE3" w:rsidRDefault="00576F37" w:rsidP="0019201B">
            <w:pPr>
              <w:spacing w:before="60"/>
              <w:rPr>
                <w:rFonts w:ascii="Arial" w:hAnsi="Arial" w:cs="Arial"/>
              </w:rPr>
            </w:pPr>
            <w:r w:rsidRPr="00120DE3">
              <w:rPr>
                <w:rFonts w:ascii="Arial" w:hAnsi="Arial" w:cs="Arial"/>
                <w:b/>
              </w:rPr>
              <w:t>P</w:t>
            </w:r>
            <w:r w:rsidR="001F3959">
              <w:rPr>
                <w:rFonts w:ascii="Arial" w:hAnsi="Arial" w:cs="Arial"/>
                <w:b/>
              </w:rPr>
              <w:t>ROTOCOL</w:t>
            </w:r>
            <w:r w:rsidRPr="00120DE3">
              <w:rPr>
                <w:rFonts w:ascii="Arial" w:hAnsi="Arial" w:cs="Arial"/>
                <w:b/>
              </w:rPr>
              <w:t xml:space="preserve"> TITLE:</w:t>
            </w:r>
            <w:r>
              <w:rPr>
                <w:rFonts w:ascii="Arial" w:hAnsi="Arial" w:cs="Arial"/>
              </w:rPr>
              <w:t xml:space="preserve"> </w:t>
            </w:r>
            <w:r w:rsidR="006F1E72">
              <w:rPr>
                <w:rFonts w:ascii="Arial" w:hAnsi="Arial" w:cs="Arial"/>
              </w:rPr>
              <w:t xml:space="preserve"> </w:t>
            </w:r>
            <w:r w:rsidR="007642D5" w:rsidRPr="00CF0F5F">
              <w:rPr>
                <w:rFonts w:ascii="Arial" w:hAnsi="Arial" w:cs="Arial"/>
                <w:bCs/>
              </w:rPr>
              <w:t>Kidney</w:t>
            </w:r>
            <w:r w:rsidR="0019201B">
              <w:rPr>
                <w:rFonts w:ascii="Arial" w:hAnsi="Arial" w:cs="Arial"/>
                <w:bCs/>
              </w:rPr>
              <w:t xml:space="preserve"> and </w:t>
            </w:r>
            <w:r w:rsidR="007642D5" w:rsidRPr="00CF0F5F">
              <w:rPr>
                <w:rFonts w:ascii="Arial" w:hAnsi="Arial" w:cs="Arial"/>
                <w:bCs/>
              </w:rPr>
              <w:t>Pancreas Pre-Transplant: Evaluation: Recipient Hepatitis B Testing/Waitlist Management</w:t>
            </w:r>
          </w:p>
        </w:tc>
      </w:tr>
      <w:tr w:rsidR="00576F37" w:rsidRPr="00120DE3" w:rsidTr="0089061D">
        <w:trPr>
          <w:trHeight w:val="720"/>
        </w:trPr>
        <w:tc>
          <w:tcPr>
            <w:tcW w:w="5000" w:type="pct"/>
            <w:gridSpan w:val="2"/>
            <w:tcBorders>
              <w:top w:val="single" w:sz="4" w:space="0" w:color="auto"/>
              <w:bottom w:val="single" w:sz="4" w:space="0" w:color="auto"/>
            </w:tcBorders>
          </w:tcPr>
          <w:p w:rsidR="00FF712F" w:rsidRPr="00FF712F" w:rsidRDefault="00061A36" w:rsidP="00FF712F">
            <w:pPr>
              <w:tabs>
                <w:tab w:val="left" w:pos="3747"/>
              </w:tabs>
              <w:spacing w:before="60"/>
              <w:rPr>
                <w:rFonts w:ascii="Arial" w:hAnsi="Arial" w:cs="Arial"/>
                <w:b/>
              </w:rPr>
            </w:pPr>
            <w:r w:rsidRPr="00120DE3">
              <w:rPr>
                <w:rFonts w:ascii="Arial" w:hAnsi="Arial" w:cs="Arial"/>
                <w:b/>
              </w:rPr>
              <w:t>APPLICABLE FACILITIES:</w:t>
            </w:r>
          </w:p>
          <w:p w:rsidR="00FF712F" w:rsidRDefault="005A5E68" w:rsidP="00336321">
            <w:pPr>
              <w:tabs>
                <w:tab w:val="left" w:pos="1227"/>
                <w:tab w:val="left" w:pos="2487"/>
                <w:tab w:val="left" w:pos="3747"/>
                <w:tab w:val="left" w:pos="5007"/>
                <w:tab w:val="left" w:pos="6267"/>
                <w:tab w:val="left" w:pos="7707"/>
                <w:tab w:val="left" w:pos="9147"/>
              </w:tabs>
              <w:spacing w:before="60"/>
              <w:rPr>
                <w:rFonts w:ascii="Arial" w:hAnsi="Arial" w:cs="Arial"/>
                <w:sz w:val="22"/>
                <w:szCs w:val="22"/>
              </w:rPr>
            </w:pPr>
            <w:sdt>
              <w:sdtPr>
                <w:rPr>
                  <w:rFonts w:ascii="Arial" w:hAnsi="Arial" w:cs="Arial"/>
                  <w:sz w:val="22"/>
                  <w:szCs w:val="22"/>
                </w:rPr>
                <w:id w:val="-1025629936"/>
                <w15:appearance w15:val="hidden"/>
                <w14:checkbox>
                  <w14:checked w14:val="0"/>
                  <w14:checkedState w14:val="2612" w14:font="MS Gothic"/>
                  <w14:uncheckedState w14:val="2610" w14:font="MS Gothic"/>
                </w14:checkbox>
              </w:sdtPr>
              <w:sdtEndPr/>
              <w:sdtContent>
                <w:r w:rsidR="00336321">
                  <w:rPr>
                    <w:rFonts w:ascii="MS Gothic" w:eastAsia="MS Gothic" w:hAnsi="MS Gothic" w:cs="Arial" w:hint="eastAsia"/>
                    <w:sz w:val="22"/>
                    <w:szCs w:val="22"/>
                  </w:rPr>
                  <w:t>☐</w:t>
                </w:r>
              </w:sdtContent>
            </w:sdt>
            <w:r w:rsidR="00045E70" w:rsidRPr="00A37CE8">
              <w:rPr>
                <w:rFonts w:ascii="Arial" w:hAnsi="Arial" w:cs="Arial"/>
                <w:sz w:val="22"/>
                <w:szCs w:val="22"/>
              </w:rPr>
              <w:t>EHC</w:t>
            </w:r>
            <w:r w:rsidR="00FF712F">
              <w:rPr>
                <w:rFonts w:ascii="Arial" w:hAnsi="Arial" w:cs="Arial"/>
                <w:sz w:val="22"/>
                <w:szCs w:val="22"/>
              </w:rPr>
              <w:tab/>
            </w:r>
            <w:sdt>
              <w:sdtPr>
                <w:rPr>
                  <w:rFonts w:ascii="Arial" w:hAnsi="Arial" w:cs="Arial"/>
                  <w:sz w:val="22"/>
                  <w:szCs w:val="22"/>
                </w:rPr>
                <w:id w:val="-1093773083"/>
                <w15:appearance w15:val="hidden"/>
                <w14:checkbox>
                  <w14:checked w14:val="0"/>
                  <w14:checkedState w14:val="2612" w14:font="MS Gothic"/>
                  <w14:uncheckedState w14:val="2610" w14:font="MS Gothic"/>
                </w14:checkbox>
              </w:sdtPr>
              <w:sdtEndPr/>
              <w:sdtContent>
                <w:r w:rsidR="00200AA8">
                  <w:rPr>
                    <w:rFonts w:ascii="MS Gothic" w:eastAsia="MS Gothic" w:hAnsi="MS Gothic" w:cs="Arial" w:hint="eastAsia"/>
                    <w:sz w:val="22"/>
                    <w:szCs w:val="22"/>
                  </w:rPr>
                  <w:t>☐</w:t>
                </w:r>
              </w:sdtContent>
            </w:sdt>
            <w:r w:rsidR="000B2B8C" w:rsidRPr="00FF712F">
              <w:rPr>
                <w:rFonts w:ascii="Arial" w:hAnsi="Arial" w:cs="Arial"/>
                <w:sz w:val="22"/>
                <w:szCs w:val="22"/>
              </w:rPr>
              <w:t>EDH</w:t>
            </w:r>
            <w:r w:rsidR="00DB0275" w:rsidRPr="00FF712F">
              <w:rPr>
                <w:rFonts w:ascii="Arial" w:hAnsi="Arial" w:cs="Arial"/>
                <w:sz w:val="22"/>
                <w:szCs w:val="22"/>
              </w:rPr>
              <w:tab/>
            </w:r>
            <w:sdt>
              <w:sdtPr>
                <w:rPr>
                  <w:rFonts w:ascii="Arial" w:hAnsi="Arial" w:cs="Arial"/>
                  <w:sz w:val="22"/>
                  <w:szCs w:val="22"/>
                </w:rPr>
                <w:id w:val="425848779"/>
                <w15:appearance w15:val="hidden"/>
                <w14:checkbox>
                  <w14:checked w14:val="0"/>
                  <w14:checkedState w14:val="2612" w14:font="MS Gothic"/>
                  <w14:uncheckedState w14:val="2610" w14:font="MS Gothic"/>
                </w14:checkbox>
              </w:sdtPr>
              <w:sdtEndPr/>
              <w:sdtContent>
                <w:r w:rsidR="000B2B8C" w:rsidRPr="00FF712F">
                  <w:rPr>
                    <w:rFonts w:ascii="MS Gothic" w:eastAsia="MS Gothic" w:hAnsi="MS Gothic" w:cs="Arial" w:hint="eastAsia"/>
                    <w:sz w:val="22"/>
                    <w:szCs w:val="22"/>
                  </w:rPr>
                  <w:t>☐</w:t>
                </w:r>
              </w:sdtContent>
            </w:sdt>
            <w:r w:rsidR="000B2B8C" w:rsidRPr="00FF712F">
              <w:rPr>
                <w:rFonts w:ascii="Arial" w:hAnsi="Arial" w:cs="Arial"/>
                <w:sz w:val="22"/>
                <w:szCs w:val="22"/>
              </w:rPr>
              <w:t>EHH</w:t>
            </w:r>
            <w:r w:rsidR="00DB0275" w:rsidRPr="00FF712F">
              <w:rPr>
                <w:rFonts w:ascii="Arial" w:hAnsi="Arial" w:cs="Arial"/>
                <w:sz w:val="22"/>
                <w:szCs w:val="22"/>
              </w:rPr>
              <w:tab/>
            </w:r>
            <w:sdt>
              <w:sdtPr>
                <w:rPr>
                  <w:rFonts w:ascii="Arial" w:hAnsi="Arial" w:cs="Arial"/>
                  <w:sz w:val="22"/>
                  <w:szCs w:val="22"/>
                </w:rPr>
                <w:id w:val="738140020"/>
                <w15:appearance w15:val="hidden"/>
                <w14:checkbox>
                  <w14:checked w14:val="0"/>
                  <w14:checkedState w14:val="2612" w14:font="MS Gothic"/>
                  <w14:uncheckedState w14:val="2610" w14:font="MS Gothic"/>
                </w14:checkbox>
              </w:sdtPr>
              <w:sdtEndPr/>
              <w:sdtContent>
                <w:r w:rsidR="001864B9">
                  <w:rPr>
                    <w:rFonts w:ascii="MS Gothic" w:eastAsia="MS Gothic" w:hAnsi="MS Gothic" w:cs="Arial" w:hint="eastAsia"/>
                    <w:sz w:val="22"/>
                    <w:szCs w:val="22"/>
                  </w:rPr>
                  <w:t>☐</w:t>
                </w:r>
              </w:sdtContent>
            </w:sdt>
            <w:r w:rsidR="000B2B8C" w:rsidRPr="00FF712F">
              <w:rPr>
                <w:rFonts w:ascii="Arial" w:hAnsi="Arial" w:cs="Arial"/>
                <w:sz w:val="22"/>
                <w:szCs w:val="22"/>
              </w:rPr>
              <w:t>EHI</w:t>
            </w:r>
            <w:r w:rsidR="00DB0275" w:rsidRPr="00FF712F">
              <w:rPr>
                <w:rFonts w:ascii="Arial" w:hAnsi="Arial" w:cs="Arial"/>
                <w:sz w:val="22"/>
                <w:szCs w:val="22"/>
              </w:rPr>
              <w:tab/>
            </w:r>
            <w:sdt>
              <w:sdtPr>
                <w:rPr>
                  <w:rFonts w:ascii="Arial" w:hAnsi="Arial" w:cs="Arial"/>
                  <w:sz w:val="22"/>
                  <w:szCs w:val="22"/>
                </w:rPr>
                <w:id w:val="1358925638"/>
                <w15:appearance w15:val="hidden"/>
                <w14:checkbox>
                  <w14:checked w14:val="0"/>
                  <w14:checkedState w14:val="2612" w14:font="MS Gothic"/>
                  <w14:uncheckedState w14:val="2610" w14:font="MS Gothic"/>
                </w14:checkbox>
              </w:sdtPr>
              <w:sdtEndPr/>
              <w:sdtContent>
                <w:r w:rsidR="000B2B8C" w:rsidRPr="00FF712F">
                  <w:rPr>
                    <w:rFonts w:ascii="MS Gothic" w:eastAsia="MS Gothic" w:hAnsi="MS Gothic" w:cs="Arial" w:hint="eastAsia"/>
                    <w:sz w:val="22"/>
                    <w:szCs w:val="22"/>
                  </w:rPr>
                  <w:t>☐</w:t>
                </w:r>
              </w:sdtContent>
            </w:sdt>
            <w:r w:rsidR="001864B9">
              <w:rPr>
                <w:rFonts w:ascii="Arial" w:hAnsi="Arial" w:cs="Arial"/>
                <w:sz w:val="22"/>
                <w:szCs w:val="22"/>
              </w:rPr>
              <w:t>EHN</w:t>
            </w:r>
            <w:r w:rsidR="00DB0275" w:rsidRPr="00FF712F">
              <w:rPr>
                <w:rFonts w:ascii="Arial" w:hAnsi="Arial" w:cs="Arial"/>
                <w:sz w:val="22"/>
                <w:szCs w:val="22"/>
              </w:rPr>
              <w:tab/>
            </w:r>
            <w:sdt>
              <w:sdtPr>
                <w:rPr>
                  <w:rFonts w:ascii="Arial" w:hAnsi="Arial" w:cs="Arial"/>
                  <w:sz w:val="22"/>
                  <w:szCs w:val="22"/>
                </w:rPr>
                <w:id w:val="-2099165669"/>
                <w15:appearance w15:val="hidden"/>
                <w14:checkbox>
                  <w14:checked w14:val="0"/>
                  <w14:checkedState w14:val="2612" w14:font="MS Gothic"/>
                  <w14:uncheckedState w14:val="2610" w14:font="MS Gothic"/>
                </w14:checkbox>
              </w:sdtPr>
              <w:sdtEndPr/>
              <w:sdtContent>
                <w:r w:rsidR="00DB0275" w:rsidRPr="00FF712F">
                  <w:rPr>
                    <w:rFonts w:ascii="MS Gothic" w:eastAsia="MS Gothic" w:hAnsi="MS Gothic" w:cs="Arial" w:hint="eastAsia"/>
                    <w:sz w:val="22"/>
                    <w:szCs w:val="22"/>
                  </w:rPr>
                  <w:t>☐</w:t>
                </w:r>
              </w:sdtContent>
            </w:sdt>
            <w:r w:rsidR="001864B9">
              <w:rPr>
                <w:rFonts w:ascii="Arial" w:hAnsi="Arial" w:cs="Arial"/>
                <w:sz w:val="22"/>
                <w:szCs w:val="22"/>
              </w:rPr>
              <w:t>EJCH</w:t>
            </w:r>
            <w:r w:rsidR="00DB0275" w:rsidRPr="00FF712F">
              <w:rPr>
                <w:rFonts w:ascii="Arial" w:hAnsi="Arial" w:cs="Arial"/>
                <w:sz w:val="22"/>
                <w:szCs w:val="22"/>
              </w:rPr>
              <w:tab/>
            </w:r>
            <w:sdt>
              <w:sdtPr>
                <w:rPr>
                  <w:rFonts w:ascii="Arial" w:hAnsi="Arial" w:cs="Arial"/>
                  <w:sz w:val="22"/>
                  <w:szCs w:val="22"/>
                </w:rPr>
                <w:id w:val="393939026"/>
                <w15:appearance w15:val="hidden"/>
                <w14:checkbox>
                  <w14:checked w14:val="0"/>
                  <w14:checkedState w14:val="2612" w14:font="MS Gothic"/>
                  <w14:uncheckedState w14:val="2610" w14:font="MS Gothic"/>
                </w14:checkbox>
              </w:sdtPr>
              <w:sdtEndPr/>
              <w:sdtContent>
                <w:r w:rsidR="001864B9">
                  <w:rPr>
                    <w:rFonts w:ascii="MS Gothic" w:eastAsia="MS Gothic" w:hAnsi="MS Gothic" w:cs="Arial" w:hint="eastAsia"/>
                    <w:sz w:val="22"/>
                    <w:szCs w:val="22"/>
                  </w:rPr>
                  <w:t>☐</w:t>
                </w:r>
              </w:sdtContent>
            </w:sdt>
            <w:r w:rsidR="001864B9" w:rsidRPr="00FF712F">
              <w:rPr>
                <w:rFonts w:ascii="Arial" w:hAnsi="Arial" w:cs="Arial"/>
                <w:sz w:val="22"/>
                <w:szCs w:val="22"/>
              </w:rPr>
              <w:t>ELTAC</w:t>
            </w:r>
            <w:r w:rsidR="00DB0275" w:rsidRPr="00FF712F">
              <w:rPr>
                <w:rFonts w:ascii="Arial" w:hAnsi="Arial" w:cs="Arial"/>
                <w:sz w:val="22"/>
                <w:szCs w:val="22"/>
              </w:rPr>
              <w:tab/>
            </w:r>
            <w:sdt>
              <w:sdtPr>
                <w:rPr>
                  <w:rFonts w:ascii="Arial" w:hAnsi="Arial" w:cs="Arial"/>
                  <w:sz w:val="22"/>
                  <w:szCs w:val="22"/>
                </w:rPr>
                <w:id w:val="-691062224"/>
                <w15:appearance w15:val="hidden"/>
                <w14:checkbox>
                  <w14:checked w14:val="0"/>
                  <w14:checkedState w14:val="2612" w14:font="MS Gothic"/>
                  <w14:uncheckedState w14:val="2610" w14:font="MS Gothic"/>
                </w14:checkbox>
              </w:sdtPr>
              <w:sdtEndPr/>
              <w:sdtContent>
                <w:r w:rsidR="000B2B8C" w:rsidRPr="00FF712F">
                  <w:rPr>
                    <w:rFonts w:ascii="MS Gothic" w:eastAsia="MS Gothic" w:hAnsi="MS Gothic" w:cs="Arial" w:hint="eastAsia"/>
                    <w:sz w:val="22"/>
                    <w:szCs w:val="22"/>
                  </w:rPr>
                  <w:t>☐</w:t>
                </w:r>
              </w:sdtContent>
            </w:sdt>
            <w:r w:rsidR="001864B9">
              <w:rPr>
                <w:rFonts w:ascii="Arial" w:hAnsi="Arial" w:cs="Arial"/>
                <w:sz w:val="22"/>
                <w:szCs w:val="22"/>
              </w:rPr>
              <w:t>ESJH</w:t>
            </w:r>
          </w:p>
          <w:p w:rsidR="00061A36" w:rsidRPr="00A96893" w:rsidRDefault="005A5E68" w:rsidP="00336321">
            <w:pPr>
              <w:tabs>
                <w:tab w:val="left" w:pos="1227"/>
                <w:tab w:val="left" w:pos="2487"/>
                <w:tab w:val="left" w:pos="3747"/>
                <w:tab w:val="left" w:pos="5007"/>
                <w:tab w:val="left" w:pos="6267"/>
                <w:tab w:val="left" w:pos="7707"/>
                <w:tab w:val="left" w:pos="9147"/>
              </w:tabs>
              <w:spacing w:before="60"/>
              <w:rPr>
                <w:rFonts w:ascii="Arial" w:hAnsi="Arial" w:cs="Arial"/>
              </w:rPr>
            </w:pPr>
            <w:sdt>
              <w:sdtPr>
                <w:rPr>
                  <w:rFonts w:ascii="Arial" w:hAnsi="Arial" w:cs="Arial"/>
                  <w:sz w:val="22"/>
                  <w:szCs w:val="22"/>
                </w:rPr>
                <w:id w:val="584735954"/>
                <w15:appearance w15:val="hidden"/>
                <w14:checkbox>
                  <w14:checked w14:val="1"/>
                  <w14:checkedState w14:val="2612" w14:font="MS Gothic"/>
                  <w14:uncheckedState w14:val="2610" w14:font="MS Gothic"/>
                </w14:checkbox>
              </w:sdtPr>
              <w:sdtEndPr/>
              <w:sdtContent>
                <w:r w:rsidR="007642D5">
                  <w:rPr>
                    <w:rFonts w:ascii="MS Gothic" w:eastAsia="MS Gothic" w:hAnsi="MS Gothic" w:cs="Arial" w:hint="eastAsia"/>
                    <w:sz w:val="22"/>
                    <w:szCs w:val="22"/>
                  </w:rPr>
                  <w:t>☒</w:t>
                </w:r>
              </w:sdtContent>
            </w:sdt>
            <w:r w:rsidR="000B2B8C" w:rsidRPr="00FF712F">
              <w:rPr>
                <w:rFonts w:ascii="Arial" w:hAnsi="Arial" w:cs="Arial"/>
                <w:sz w:val="22"/>
                <w:szCs w:val="22"/>
              </w:rPr>
              <w:t>E</w:t>
            </w:r>
            <w:r w:rsidR="001864B9">
              <w:rPr>
                <w:rFonts w:ascii="Arial" w:hAnsi="Arial" w:cs="Arial"/>
                <w:sz w:val="22"/>
                <w:szCs w:val="22"/>
              </w:rPr>
              <w:t>UH</w:t>
            </w:r>
            <w:r w:rsidR="00FF712F">
              <w:rPr>
                <w:rFonts w:ascii="Arial" w:hAnsi="Arial" w:cs="Arial"/>
                <w:sz w:val="22"/>
                <w:szCs w:val="22"/>
              </w:rPr>
              <w:tab/>
            </w:r>
            <w:sdt>
              <w:sdtPr>
                <w:rPr>
                  <w:rFonts w:ascii="Arial" w:hAnsi="Arial" w:cs="Arial"/>
                  <w:sz w:val="22"/>
                  <w:szCs w:val="22"/>
                </w:rPr>
                <w:id w:val="305130029"/>
                <w15:appearance w15:val="hidden"/>
                <w14:checkbox>
                  <w14:checked w14:val="0"/>
                  <w14:checkedState w14:val="2612" w14:font="MS Gothic"/>
                  <w14:uncheckedState w14:val="2610" w14:font="MS Gothic"/>
                </w14:checkbox>
              </w:sdtPr>
              <w:sdtEndPr/>
              <w:sdtContent>
                <w:r w:rsidR="00633FB9" w:rsidRPr="00FF712F">
                  <w:rPr>
                    <w:rFonts w:ascii="MS Gothic" w:eastAsia="MS Gothic" w:hAnsi="MS Gothic" w:cs="Arial" w:hint="eastAsia"/>
                    <w:sz w:val="22"/>
                    <w:szCs w:val="22"/>
                  </w:rPr>
                  <w:t>☐</w:t>
                </w:r>
              </w:sdtContent>
            </w:sdt>
            <w:r w:rsidR="000B2B8C" w:rsidRPr="00FF712F">
              <w:rPr>
                <w:rFonts w:ascii="Arial" w:hAnsi="Arial" w:cs="Arial"/>
                <w:sz w:val="22"/>
                <w:szCs w:val="22"/>
              </w:rPr>
              <w:t>EUH</w:t>
            </w:r>
            <w:r w:rsidR="001864B9">
              <w:rPr>
                <w:rFonts w:ascii="Arial" w:hAnsi="Arial" w:cs="Arial"/>
                <w:sz w:val="22"/>
                <w:szCs w:val="22"/>
              </w:rPr>
              <w:t>M</w:t>
            </w:r>
            <w:r w:rsidR="00336321">
              <w:rPr>
                <w:rFonts w:ascii="Arial" w:hAnsi="Arial" w:cs="Arial"/>
                <w:sz w:val="22"/>
                <w:szCs w:val="22"/>
              </w:rPr>
              <w:tab/>
            </w:r>
            <w:sdt>
              <w:sdtPr>
                <w:rPr>
                  <w:rFonts w:ascii="Arial" w:hAnsi="Arial" w:cs="Arial"/>
                  <w:sz w:val="22"/>
                  <w:szCs w:val="22"/>
                </w:rPr>
                <w:id w:val="1155878093"/>
                <w15:appearance w15:val="hidden"/>
                <w14:checkbox>
                  <w14:checked w14:val="0"/>
                  <w14:checkedState w14:val="2612" w14:font="MS Gothic"/>
                  <w14:uncheckedState w14:val="2610" w14:font="MS Gothic"/>
                </w14:checkbox>
              </w:sdtPr>
              <w:sdtEndPr/>
              <w:sdtContent>
                <w:r w:rsidR="00336321">
                  <w:rPr>
                    <w:rFonts w:ascii="MS Gothic" w:eastAsia="MS Gothic" w:hAnsi="MS Gothic" w:cs="Arial" w:hint="eastAsia"/>
                    <w:sz w:val="22"/>
                    <w:szCs w:val="22"/>
                  </w:rPr>
                  <w:t>☐</w:t>
                </w:r>
              </w:sdtContent>
            </w:sdt>
            <w:r w:rsidR="00336321" w:rsidRPr="00FF712F">
              <w:rPr>
                <w:rFonts w:ascii="Arial" w:hAnsi="Arial" w:cs="Arial"/>
                <w:sz w:val="22"/>
                <w:szCs w:val="22"/>
              </w:rPr>
              <w:t>EU</w:t>
            </w:r>
            <w:r w:rsidR="00336321">
              <w:rPr>
                <w:rFonts w:ascii="Arial" w:hAnsi="Arial" w:cs="Arial"/>
                <w:sz w:val="22"/>
                <w:szCs w:val="22"/>
              </w:rPr>
              <w:t>HS</w:t>
            </w:r>
            <w:r w:rsidR="00DB0275" w:rsidRPr="00FF712F">
              <w:rPr>
                <w:rFonts w:ascii="Arial" w:hAnsi="Arial" w:cs="Arial"/>
                <w:sz w:val="22"/>
                <w:szCs w:val="22"/>
              </w:rPr>
              <w:tab/>
            </w:r>
            <w:sdt>
              <w:sdtPr>
                <w:rPr>
                  <w:rFonts w:ascii="Arial" w:hAnsi="Arial" w:cs="Arial"/>
                  <w:sz w:val="22"/>
                  <w:szCs w:val="22"/>
                </w:rPr>
                <w:id w:val="-507134536"/>
                <w15:appearance w15:val="hidden"/>
                <w14:checkbox>
                  <w14:checked w14:val="0"/>
                  <w14:checkedState w14:val="2612" w14:font="MS Gothic"/>
                  <w14:uncheckedState w14:val="2610" w14:font="MS Gothic"/>
                </w14:checkbox>
              </w:sdtPr>
              <w:sdtEndPr/>
              <w:sdtContent>
                <w:r w:rsidR="00336321">
                  <w:rPr>
                    <w:rFonts w:ascii="MS Gothic" w:eastAsia="MS Gothic" w:hAnsi="MS Gothic" w:cs="Arial" w:hint="eastAsia"/>
                    <w:sz w:val="22"/>
                    <w:szCs w:val="22"/>
                  </w:rPr>
                  <w:t>☐</w:t>
                </w:r>
              </w:sdtContent>
            </w:sdt>
            <w:r w:rsidR="000B2B8C" w:rsidRPr="00FF712F">
              <w:rPr>
                <w:rFonts w:ascii="Arial" w:hAnsi="Arial" w:cs="Arial"/>
                <w:sz w:val="22"/>
                <w:szCs w:val="22"/>
              </w:rPr>
              <w:t>EU</w:t>
            </w:r>
            <w:r w:rsidR="001864B9">
              <w:rPr>
                <w:rFonts w:ascii="Arial" w:hAnsi="Arial" w:cs="Arial"/>
                <w:sz w:val="22"/>
                <w:szCs w:val="22"/>
              </w:rPr>
              <w:t>OSH</w:t>
            </w:r>
            <w:r w:rsidR="00DB0275" w:rsidRPr="00FF712F">
              <w:rPr>
                <w:rFonts w:ascii="Arial" w:hAnsi="Arial" w:cs="Arial"/>
                <w:sz w:val="22"/>
                <w:szCs w:val="22"/>
              </w:rPr>
              <w:tab/>
            </w:r>
            <w:sdt>
              <w:sdtPr>
                <w:rPr>
                  <w:rFonts w:ascii="Arial" w:hAnsi="Arial" w:cs="Arial"/>
                  <w:sz w:val="22"/>
                  <w:szCs w:val="22"/>
                </w:rPr>
                <w:id w:val="1650246328"/>
                <w15:appearance w15:val="hidden"/>
                <w14:checkbox>
                  <w14:checked w14:val="0"/>
                  <w14:checkedState w14:val="2612" w14:font="MS Gothic"/>
                  <w14:uncheckedState w14:val="2610" w14:font="MS Gothic"/>
                </w14:checkbox>
              </w:sdtPr>
              <w:sdtEndPr/>
              <w:sdtContent>
                <w:r w:rsidR="000B2B8C" w:rsidRPr="00FF712F">
                  <w:rPr>
                    <w:rFonts w:ascii="MS Gothic" w:eastAsia="MS Gothic" w:hAnsi="MS Gothic" w:cs="Arial" w:hint="eastAsia"/>
                    <w:sz w:val="22"/>
                    <w:szCs w:val="22"/>
                  </w:rPr>
                  <w:t>☐</w:t>
                </w:r>
              </w:sdtContent>
            </w:sdt>
            <w:r w:rsidR="001864B9">
              <w:rPr>
                <w:rFonts w:ascii="Arial" w:hAnsi="Arial" w:cs="Arial"/>
                <w:sz w:val="22"/>
                <w:szCs w:val="22"/>
              </w:rPr>
              <w:t>EWWH</w:t>
            </w:r>
            <w:r w:rsidR="00D77BEA" w:rsidRPr="00FF712F">
              <w:rPr>
                <w:rFonts w:ascii="Arial" w:hAnsi="Arial" w:cs="Arial"/>
                <w:sz w:val="22"/>
                <w:szCs w:val="22"/>
              </w:rPr>
              <w:t xml:space="preserve"> </w:t>
            </w:r>
            <w:r w:rsidR="00DB0275" w:rsidRPr="00FF712F">
              <w:rPr>
                <w:rFonts w:ascii="Arial" w:hAnsi="Arial" w:cs="Arial"/>
                <w:sz w:val="22"/>
                <w:szCs w:val="22"/>
              </w:rPr>
              <w:tab/>
            </w:r>
            <w:sdt>
              <w:sdtPr>
                <w:rPr>
                  <w:rFonts w:ascii="Arial" w:hAnsi="Arial" w:cs="Arial"/>
                  <w:sz w:val="22"/>
                  <w:szCs w:val="22"/>
                </w:rPr>
                <w:id w:val="2068609820"/>
                <w15:appearance w15:val="hidden"/>
                <w14:checkbox>
                  <w14:checked w14:val="0"/>
                  <w14:checkedState w14:val="2612" w14:font="MS Gothic"/>
                  <w14:uncheckedState w14:val="2610" w14:font="MS Gothic"/>
                </w14:checkbox>
              </w:sdtPr>
              <w:sdtEndPr/>
              <w:sdtContent>
                <w:r w:rsidR="000B2B8C" w:rsidRPr="00FF712F">
                  <w:rPr>
                    <w:rFonts w:ascii="MS Gothic" w:eastAsia="MS Gothic" w:hAnsi="MS Gothic" w:cs="Arial" w:hint="eastAsia"/>
                    <w:sz w:val="22"/>
                    <w:szCs w:val="22"/>
                  </w:rPr>
                  <w:t>☐</w:t>
                </w:r>
              </w:sdtContent>
            </w:sdt>
            <w:r w:rsidR="001864B9">
              <w:rPr>
                <w:rFonts w:ascii="Arial" w:hAnsi="Arial" w:cs="Arial"/>
                <w:sz w:val="22"/>
                <w:szCs w:val="22"/>
              </w:rPr>
              <w:t>RJV-ERH</w:t>
            </w:r>
            <w:r w:rsidR="00DB0275" w:rsidRPr="00FF712F">
              <w:rPr>
                <w:rFonts w:ascii="Arial" w:hAnsi="Arial" w:cs="Arial"/>
                <w:sz w:val="22"/>
                <w:szCs w:val="22"/>
              </w:rPr>
              <w:tab/>
            </w:r>
            <w:sdt>
              <w:sdtPr>
                <w:rPr>
                  <w:rFonts w:ascii="Arial" w:hAnsi="Arial" w:cs="Arial"/>
                  <w:sz w:val="22"/>
                  <w:szCs w:val="22"/>
                </w:rPr>
                <w:id w:val="911047373"/>
                <w15:appearance w15:val="hidden"/>
                <w14:checkbox>
                  <w14:checked w14:val="0"/>
                  <w14:checkedState w14:val="2612" w14:font="MS Gothic"/>
                  <w14:uncheckedState w14:val="2610" w14:font="MS Gothic"/>
                </w14:checkbox>
              </w:sdtPr>
              <w:sdtEndPr/>
              <w:sdtContent>
                <w:r w:rsidR="000B2B8C" w:rsidRPr="00FF712F">
                  <w:rPr>
                    <w:rFonts w:ascii="MS Gothic" w:eastAsia="MS Gothic" w:hAnsi="MS Gothic" w:cs="Arial" w:hint="eastAsia"/>
                    <w:sz w:val="22"/>
                    <w:szCs w:val="22"/>
                  </w:rPr>
                  <w:t>☐</w:t>
                </w:r>
              </w:sdtContent>
            </w:sdt>
            <w:r w:rsidR="001864B9">
              <w:rPr>
                <w:rFonts w:ascii="Arial" w:hAnsi="Arial" w:cs="Arial"/>
                <w:sz w:val="22"/>
                <w:szCs w:val="22"/>
              </w:rPr>
              <w:t>R</w:t>
            </w:r>
            <w:r w:rsidR="000B2B8C" w:rsidRPr="00FF712F">
              <w:rPr>
                <w:rFonts w:ascii="Arial" w:hAnsi="Arial" w:cs="Arial"/>
                <w:sz w:val="22"/>
                <w:szCs w:val="22"/>
              </w:rPr>
              <w:t>JV</w:t>
            </w:r>
            <w:r w:rsidR="001864B9">
              <w:rPr>
                <w:rFonts w:ascii="Arial" w:hAnsi="Arial" w:cs="Arial"/>
                <w:sz w:val="22"/>
                <w:szCs w:val="22"/>
              </w:rPr>
              <w:t>-ESOP</w:t>
            </w:r>
            <w:r w:rsidR="00DB0275" w:rsidRPr="00FF712F">
              <w:rPr>
                <w:rFonts w:ascii="Arial" w:hAnsi="Arial" w:cs="Arial"/>
                <w:sz w:val="22"/>
                <w:szCs w:val="22"/>
              </w:rPr>
              <w:tab/>
            </w:r>
            <w:sdt>
              <w:sdtPr>
                <w:rPr>
                  <w:rFonts w:ascii="Arial" w:hAnsi="Arial" w:cs="Arial"/>
                  <w:sz w:val="22"/>
                  <w:szCs w:val="22"/>
                </w:rPr>
                <w:id w:val="-1330207261"/>
                <w15:appearance w15:val="hidden"/>
                <w14:checkbox>
                  <w14:checked w14:val="0"/>
                  <w14:checkedState w14:val="2612" w14:font="MS Gothic"/>
                  <w14:uncheckedState w14:val="2610" w14:font="MS Gothic"/>
                </w14:checkbox>
              </w:sdtPr>
              <w:sdtEndPr/>
              <w:sdtContent>
                <w:r w:rsidR="000B2B8C" w:rsidRPr="00FF712F">
                  <w:rPr>
                    <w:rFonts w:ascii="MS Gothic" w:eastAsia="MS Gothic" w:hAnsi="MS Gothic" w:cs="Arial" w:hint="eastAsia"/>
                    <w:sz w:val="22"/>
                    <w:szCs w:val="22"/>
                  </w:rPr>
                  <w:t>☐</w:t>
                </w:r>
              </w:sdtContent>
            </w:sdt>
            <w:r w:rsidR="000B2B8C" w:rsidRPr="00FF712F">
              <w:rPr>
                <w:rFonts w:ascii="Arial" w:hAnsi="Arial" w:cs="Arial"/>
                <w:sz w:val="22"/>
                <w:szCs w:val="22"/>
              </w:rPr>
              <w:t>TEC</w:t>
            </w:r>
            <w:r w:rsidR="001864B9">
              <w:rPr>
                <w:rFonts w:ascii="Arial" w:hAnsi="Arial" w:cs="Arial"/>
                <w:sz w:val="22"/>
                <w:szCs w:val="22"/>
              </w:rPr>
              <w:t>/ESA</w:t>
            </w:r>
          </w:p>
        </w:tc>
      </w:tr>
      <w:tr w:rsidR="00A96893" w:rsidRPr="00120DE3" w:rsidTr="0089061D">
        <w:tc>
          <w:tcPr>
            <w:tcW w:w="2751" w:type="pct"/>
            <w:tcBorders>
              <w:top w:val="single" w:sz="4" w:space="0" w:color="auto"/>
              <w:bottom w:val="double" w:sz="4" w:space="0" w:color="auto"/>
            </w:tcBorders>
          </w:tcPr>
          <w:p w:rsidR="00A96893" w:rsidRPr="00A96893" w:rsidRDefault="00A96893" w:rsidP="00D3774B">
            <w:pPr>
              <w:spacing w:before="60" w:after="20"/>
              <w:rPr>
                <w:rFonts w:ascii="Arial" w:hAnsi="Arial" w:cs="Arial"/>
              </w:rPr>
            </w:pPr>
            <w:r w:rsidRPr="00120DE3">
              <w:rPr>
                <w:rFonts w:ascii="Arial" w:hAnsi="Arial" w:cs="Arial"/>
                <w:b/>
              </w:rPr>
              <w:t>EFFECTIVE DATE:</w:t>
            </w:r>
            <w:r>
              <w:rPr>
                <w:rFonts w:ascii="Arial" w:hAnsi="Arial" w:cs="Arial"/>
              </w:rPr>
              <w:t xml:space="preserve"> </w:t>
            </w:r>
            <w:r w:rsidR="007957E3">
              <w:rPr>
                <w:rFonts w:ascii="Arial" w:hAnsi="Arial" w:cs="Arial"/>
              </w:rPr>
              <w:t>03/04/2020</w:t>
            </w:r>
            <w:bookmarkStart w:id="0" w:name="_GoBack"/>
            <w:bookmarkEnd w:id="0"/>
          </w:p>
        </w:tc>
        <w:tc>
          <w:tcPr>
            <w:tcW w:w="2249" w:type="pct"/>
            <w:tcBorders>
              <w:top w:val="single" w:sz="4" w:space="0" w:color="auto"/>
              <w:bottom w:val="double" w:sz="4" w:space="0" w:color="auto"/>
            </w:tcBorders>
          </w:tcPr>
          <w:p w:rsidR="00A96893" w:rsidRPr="00A96893" w:rsidRDefault="00A96893" w:rsidP="0089061D">
            <w:pPr>
              <w:spacing w:before="60" w:after="20"/>
              <w:rPr>
                <w:rFonts w:ascii="Arial" w:hAnsi="Arial" w:cs="Arial"/>
              </w:rPr>
            </w:pPr>
            <w:r w:rsidRPr="00120DE3">
              <w:rPr>
                <w:rFonts w:ascii="Arial" w:hAnsi="Arial" w:cs="Arial"/>
                <w:b/>
              </w:rPr>
              <w:t>ORIGINATION DATE:</w:t>
            </w:r>
            <w:r>
              <w:rPr>
                <w:rFonts w:ascii="Arial" w:hAnsi="Arial" w:cs="Arial"/>
              </w:rPr>
              <w:t xml:space="preserve"> </w:t>
            </w:r>
            <w:r w:rsidR="007642D5">
              <w:rPr>
                <w:rFonts w:ascii="Arial" w:hAnsi="Arial" w:cs="Arial"/>
              </w:rPr>
              <w:t>10/01/2009</w:t>
            </w:r>
          </w:p>
        </w:tc>
      </w:tr>
    </w:tbl>
    <w:p w:rsidR="007642D5" w:rsidRDefault="007642D5" w:rsidP="007642D5">
      <w:pPr>
        <w:rPr>
          <w:rFonts w:ascii="Arial" w:hAnsi="Arial" w:cs="Arial"/>
        </w:rPr>
      </w:pPr>
      <w:r w:rsidRPr="34F15EB1">
        <w:rPr>
          <w:rFonts w:ascii="Arial" w:hAnsi="Arial" w:cs="Arial"/>
          <w:b/>
          <w:bCs/>
          <w:u w:val="single"/>
        </w:rPr>
        <w:t>SCOPE:</w:t>
      </w:r>
      <w:r w:rsidRPr="34F15EB1">
        <w:rPr>
          <w:rFonts w:ascii="Arial" w:hAnsi="Arial" w:cs="Arial"/>
        </w:rPr>
        <w:t xml:space="preserve"> </w:t>
      </w:r>
    </w:p>
    <w:p w:rsidR="007642D5" w:rsidRDefault="007642D5" w:rsidP="007642D5">
      <w:pPr>
        <w:rPr>
          <w:rFonts w:ascii="Arial" w:hAnsi="Arial" w:cs="Arial"/>
        </w:rPr>
      </w:pPr>
      <w:r w:rsidRPr="00CF0F5F">
        <w:rPr>
          <w:rFonts w:ascii="Arial" w:hAnsi="Arial" w:cs="Arial"/>
          <w:bCs/>
        </w:rPr>
        <w:t>The Emory Transplant Center will comply with all applicable federal, state and local laws, regulations and policies regarding patient care.</w:t>
      </w:r>
      <w:r>
        <w:rPr>
          <w:rFonts w:ascii="Arial" w:hAnsi="Arial" w:cs="Arial"/>
          <w:bCs/>
        </w:rPr>
        <w:t xml:space="preserve"> </w:t>
      </w:r>
      <w:r w:rsidRPr="00CF0F5F">
        <w:rPr>
          <w:rFonts w:ascii="Arial" w:hAnsi="Arial" w:cs="Arial"/>
          <w:bCs/>
        </w:rPr>
        <w:t>This policy is necessary for the protection of patients, physicians and staff</w:t>
      </w:r>
      <w:r>
        <w:rPr>
          <w:rFonts w:ascii="Arial" w:hAnsi="Arial" w:cs="Arial"/>
          <w:bCs/>
        </w:rPr>
        <w:t xml:space="preserve">. </w:t>
      </w:r>
      <w:r w:rsidRPr="00CF0F5F">
        <w:rPr>
          <w:rFonts w:ascii="Arial" w:hAnsi="Arial" w:cs="Arial"/>
          <w:bCs/>
        </w:rPr>
        <w:t xml:space="preserve">Section heads, physicians, practitioners, and staff are responsible for compliance with this </w:t>
      </w:r>
      <w:r>
        <w:rPr>
          <w:rFonts w:ascii="Arial" w:hAnsi="Arial" w:cs="Arial"/>
          <w:bCs/>
        </w:rPr>
        <w:t>protocol.</w:t>
      </w:r>
    </w:p>
    <w:p w:rsidR="007642D5" w:rsidRPr="00120DE3" w:rsidRDefault="007642D5" w:rsidP="007642D5">
      <w:pPr>
        <w:rPr>
          <w:rFonts w:ascii="Arial" w:hAnsi="Arial" w:cs="Arial"/>
        </w:rPr>
      </w:pPr>
    </w:p>
    <w:p w:rsidR="00751C0D" w:rsidRDefault="007642D5" w:rsidP="007642D5">
      <w:pPr>
        <w:rPr>
          <w:rFonts w:ascii="Arial" w:hAnsi="Arial" w:cs="Arial"/>
        </w:rPr>
      </w:pPr>
      <w:r w:rsidRPr="34F15EB1">
        <w:rPr>
          <w:rFonts w:ascii="Arial" w:hAnsi="Arial" w:cs="Arial"/>
          <w:b/>
          <w:bCs/>
          <w:u w:val="single"/>
        </w:rPr>
        <w:t>PURPOSE:</w:t>
      </w:r>
      <w:r w:rsidRPr="00346840">
        <w:rPr>
          <w:rFonts w:ascii="Arial" w:hAnsi="Arial" w:cs="Arial"/>
          <w:b/>
          <w:bCs/>
        </w:rPr>
        <w:t xml:space="preserve"> </w:t>
      </w:r>
    </w:p>
    <w:p w:rsidR="007642D5" w:rsidRDefault="00751C0D" w:rsidP="007642D5">
      <w:pPr>
        <w:rPr>
          <w:rFonts w:ascii="Arial" w:hAnsi="Arial" w:cs="Arial"/>
        </w:rPr>
      </w:pPr>
      <w:r>
        <w:rPr>
          <w:rFonts w:ascii="Arial" w:hAnsi="Arial" w:cs="Arial"/>
        </w:rPr>
        <w:t>T</w:t>
      </w:r>
      <w:r w:rsidR="007642D5" w:rsidRPr="34F15EB1">
        <w:rPr>
          <w:rFonts w:ascii="Arial" w:hAnsi="Arial" w:cs="Arial"/>
        </w:rPr>
        <w:t>he Emory Kidney Transplant Program is committed</w:t>
      </w:r>
      <w:r w:rsidR="007642D5">
        <w:rPr>
          <w:rFonts w:ascii="Arial" w:hAnsi="Arial" w:cs="Arial"/>
        </w:rPr>
        <w:t xml:space="preserve"> to</w:t>
      </w:r>
      <w:r w:rsidR="007642D5" w:rsidRPr="34F15EB1">
        <w:rPr>
          <w:rFonts w:ascii="Arial" w:hAnsi="Arial" w:cs="Arial"/>
        </w:rPr>
        <w:t xml:space="preserve"> </w:t>
      </w:r>
      <w:r w:rsidR="007642D5">
        <w:rPr>
          <w:rFonts w:ascii="Arial" w:hAnsi="Arial" w:cs="Arial"/>
        </w:rPr>
        <w:t xml:space="preserve">caring for </w:t>
      </w:r>
      <w:r w:rsidR="007642D5" w:rsidRPr="34F15EB1">
        <w:rPr>
          <w:rFonts w:ascii="Arial" w:hAnsi="Arial" w:cs="Arial"/>
        </w:rPr>
        <w:t xml:space="preserve">patients </w:t>
      </w:r>
    </w:p>
    <w:p w:rsidR="007642D5" w:rsidRDefault="007642D5" w:rsidP="007642D5">
      <w:pPr>
        <w:rPr>
          <w:rFonts w:ascii="Arial" w:hAnsi="Arial" w:cs="Arial"/>
        </w:rPr>
      </w:pPr>
    </w:p>
    <w:p w:rsidR="007642D5" w:rsidRDefault="007642D5" w:rsidP="007642D5">
      <w:pPr>
        <w:rPr>
          <w:rFonts w:ascii="Arial" w:hAnsi="Arial" w:cs="Arial"/>
        </w:rPr>
      </w:pPr>
      <w:r w:rsidRPr="34F15EB1">
        <w:rPr>
          <w:rFonts w:ascii="Arial" w:hAnsi="Arial" w:cs="Arial"/>
          <w:b/>
          <w:bCs/>
          <w:u w:val="single"/>
        </w:rPr>
        <w:t>GUIDELINES</w:t>
      </w:r>
      <w:r w:rsidRPr="00CE4923">
        <w:rPr>
          <w:rFonts w:ascii="Arial" w:hAnsi="Arial" w:cs="Arial"/>
          <w:b/>
          <w:bCs/>
          <w:u w:val="single"/>
        </w:rPr>
        <w:t>:</w:t>
      </w:r>
      <w:r w:rsidRPr="00CE4923">
        <w:rPr>
          <w:rFonts w:ascii="Arial" w:hAnsi="Arial" w:cs="Arial"/>
          <w:u w:val="single"/>
        </w:rPr>
        <w:t xml:space="preserve"> </w:t>
      </w:r>
      <w:r w:rsidRPr="00CE4923">
        <w:rPr>
          <w:rFonts w:ascii="Arial" w:hAnsi="Arial" w:cs="Arial"/>
        </w:rPr>
        <w:t xml:space="preserve"> </w:t>
      </w:r>
    </w:p>
    <w:p w:rsidR="00751C0D" w:rsidRDefault="007642D5" w:rsidP="007642D5">
      <w:pPr>
        <w:rPr>
          <w:rFonts w:ascii="Arial" w:hAnsi="Arial" w:cs="Arial"/>
          <w:bCs/>
        </w:rPr>
      </w:pPr>
      <w:r w:rsidRPr="00CF0F5F">
        <w:rPr>
          <w:rFonts w:ascii="Arial" w:hAnsi="Arial" w:cs="Arial"/>
          <w:bCs/>
        </w:rPr>
        <w:t xml:space="preserve">The Emory University Transplant Center will provide Hepatitis B antibody testing to all </w:t>
      </w:r>
      <w:r>
        <w:rPr>
          <w:rFonts w:ascii="Arial" w:hAnsi="Arial" w:cs="Arial"/>
          <w:bCs/>
        </w:rPr>
        <w:t>kidney</w:t>
      </w:r>
      <w:r w:rsidRPr="00CF0F5F">
        <w:rPr>
          <w:rFonts w:ascii="Arial" w:hAnsi="Arial" w:cs="Arial"/>
          <w:bCs/>
        </w:rPr>
        <w:t>/pancreas transplant evaluation candidates. Candidates for kidney/pancreas transplant who are determined to be Hepatitis B surface antibody positive (&gt;11.99 mIU/mL</w:t>
      </w:r>
      <w:r>
        <w:rPr>
          <w:rFonts w:ascii="Arial" w:hAnsi="Arial" w:cs="Arial"/>
          <w:bCs/>
        </w:rPr>
        <w:t xml:space="preserve"> or </w:t>
      </w:r>
      <w:bookmarkStart w:id="1" w:name="x__MailEndCompose"/>
      <w:r w:rsidRPr="006662D5">
        <w:rPr>
          <w:rFonts w:ascii="Arial" w:hAnsi="Arial" w:cs="Arial"/>
          <w:bCs/>
        </w:rPr>
        <w:t xml:space="preserve">based on the </w:t>
      </w:r>
      <w:r>
        <w:rPr>
          <w:rFonts w:ascii="Arial" w:hAnsi="Arial" w:cs="Arial"/>
          <w:bCs/>
        </w:rPr>
        <w:t xml:space="preserve">outside </w:t>
      </w:r>
      <w:r w:rsidRPr="006662D5">
        <w:rPr>
          <w:rFonts w:ascii="Arial" w:hAnsi="Arial" w:cs="Arial"/>
          <w:bCs/>
        </w:rPr>
        <w:t>lab conducting the test</w:t>
      </w:r>
      <w:bookmarkEnd w:id="1"/>
      <w:r>
        <w:rPr>
          <w:rFonts w:ascii="Arial" w:hAnsi="Arial" w:cs="Arial"/>
          <w:bCs/>
        </w:rPr>
        <w:t xml:space="preserve"> and their threshold for positive</w:t>
      </w:r>
      <w:r w:rsidRPr="00CF0F5F">
        <w:rPr>
          <w:rFonts w:ascii="Arial" w:hAnsi="Arial" w:cs="Arial"/>
          <w:bCs/>
        </w:rPr>
        <w:t xml:space="preserve">) will be considered for participation in the Hepatitis B Antibody Positive Donor Program. </w:t>
      </w:r>
      <w:r w:rsidRPr="00CF0F5F">
        <w:rPr>
          <w:rFonts w:ascii="Arial" w:hAnsi="Arial" w:cs="Arial"/>
          <w:bCs/>
        </w:rPr>
        <w:br/>
      </w:r>
      <w:r w:rsidRPr="00CF0F5F">
        <w:rPr>
          <w:rFonts w:ascii="Arial" w:hAnsi="Arial" w:cs="Arial"/>
          <w:bCs/>
        </w:rPr>
        <w:br/>
      </w:r>
      <w:r w:rsidRPr="00751C0D">
        <w:rPr>
          <w:rFonts w:ascii="Arial" w:hAnsi="Arial" w:cs="Arial"/>
          <w:b/>
          <w:bCs/>
        </w:rPr>
        <w:t>Reference Range:</w:t>
      </w:r>
      <w:r w:rsidRPr="00CF0F5F">
        <w:rPr>
          <w:rFonts w:ascii="Arial" w:hAnsi="Arial" w:cs="Arial"/>
          <w:bCs/>
        </w:rPr>
        <w:br/>
        <w:t>&lt;8.00 mIU/mL indicates individual is not immune to HBV infection.</w:t>
      </w:r>
      <w:r w:rsidRPr="00CF0F5F">
        <w:rPr>
          <w:rFonts w:ascii="Arial" w:hAnsi="Arial" w:cs="Arial"/>
          <w:bCs/>
        </w:rPr>
        <w:br/>
        <w:t>8.00-11.99 mIU/mL indicates the immune status of the individual should be further assessed by considering other factors, such as clinical status, follow-up testing, associated risk factors, and the use of additional diagnostic information.</w:t>
      </w:r>
      <w:r w:rsidRPr="00CF0F5F">
        <w:rPr>
          <w:rFonts w:ascii="Arial" w:hAnsi="Arial" w:cs="Arial"/>
          <w:bCs/>
        </w:rPr>
        <w:br/>
        <w:t>&gt;11.99 mIU/mL indicates immunity</w:t>
      </w:r>
      <w:r w:rsidR="00751C0D">
        <w:rPr>
          <w:rFonts w:ascii="Arial" w:hAnsi="Arial" w:cs="Arial"/>
          <w:bCs/>
        </w:rPr>
        <w:t xml:space="preserve"> to HBV infection.</w:t>
      </w:r>
      <w:r w:rsidR="00751C0D">
        <w:rPr>
          <w:rFonts w:ascii="Arial" w:hAnsi="Arial" w:cs="Arial"/>
          <w:bCs/>
        </w:rPr>
        <w:br/>
      </w:r>
      <w:r w:rsidR="00751C0D">
        <w:rPr>
          <w:rFonts w:ascii="Arial" w:hAnsi="Arial" w:cs="Arial"/>
          <w:bCs/>
        </w:rPr>
        <w:br/>
      </w:r>
      <w:r w:rsidR="00751C0D" w:rsidRPr="00751C0D">
        <w:rPr>
          <w:rFonts w:ascii="Arial" w:hAnsi="Arial" w:cs="Arial"/>
          <w:b/>
          <w:bCs/>
        </w:rPr>
        <w:t>Process:</w:t>
      </w:r>
    </w:p>
    <w:p w:rsidR="00751C0D" w:rsidRDefault="007642D5" w:rsidP="00751C0D">
      <w:pPr>
        <w:pStyle w:val="ListParagraph"/>
        <w:numPr>
          <w:ilvl w:val="3"/>
          <w:numId w:val="15"/>
        </w:numPr>
        <w:ind w:left="360"/>
        <w:rPr>
          <w:rFonts w:ascii="Arial" w:hAnsi="Arial" w:cs="Arial"/>
          <w:bCs/>
        </w:rPr>
      </w:pPr>
      <w:r w:rsidRPr="00751C0D">
        <w:rPr>
          <w:rFonts w:ascii="Arial" w:hAnsi="Arial" w:cs="Arial"/>
          <w:bCs/>
        </w:rPr>
        <w:t xml:space="preserve">Hepatitis B positive kidney/pancreas are offered only to patients </w:t>
      </w:r>
      <w:r w:rsidR="00751C0D" w:rsidRPr="00751C0D">
        <w:rPr>
          <w:rFonts w:ascii="Arial" w:hAnsi="Arial" w:cs="Arial"/>
          <w:bCs/>
        </w:rPr>
        <w:t xml:space="preserve">who have signed written consent </w:t>
      </w:r>
      <w:r w:rsidRPr="00751C0D">
        <w:rPr>
          <w:rFonts w:ascii="Arial" w:hAnsi="Arial" w:cs="Arial"/>
          <w:bCs/>
        </w:rPr>
        <w:t>to receive a Hepatitis B positive o</w:t>
      </w:r>
      <w:r w:rsidR="00751C0D" w:rsidRPr="00751C0D">
        <w:rPr>
          <w:rFonts w:ascii="Arial" w:hAnsi="Arial" w:cs="Arial"/>
          <w:bCs/>
        </w:rPr>
        <w:t>rgan.</w:t>
      </w:r>
    </w:p>
    <w:p w:rsidR="00751C0D" w:rsidRDefault="00751C0D" w:rsidP="00751C0D">
      <w:pPr>
        <w:pStyle w:val="ListParagraph"/>
        <w:ind w:left="360"/>
        <w:rPr>
          <w:rFonts w:ascii="Arial" w:hAnsi="Arial" w:cs="Arial"/>
          <w:bCs/>
        </w:rPr>
      </w:pPr>
    </w:p>
    <w:p w:rsidR="00751C0D" w:rsidRDefault="00751C0D" w:rsidP="00751C0D">
      <w:pPr>
        <w:pStyle w:val="ListParagraph"/>
        <w:numPr>
          <w:ilvl w:val="3"/>
          <w:numId w:val="15"/>
        </w:numPr>
        <w:ind w:left="360"/>
        <w:rPr>
          <w:rFonts w:ascii="Arial" w:hAnsi="Arial" w:cs="Arial"/>
          <w:bCs/>
        </w:rPr>
      </w:pPr>
      <w:r w:rsidRPr="00751C0D">
        <w:rPr>
          <w:rFonts w:ascii="Arial" w:hAnsi="Arial" w:cs="Arial"/>
          <w:bCs/>
        </w:rPr>
        <w:t>A</w:t>
      </w:r>
      <w:r w:rsidR="007642D5" w:rsidRPr="00751C0D">
        <w:rPr>
          <w:rFonts w:ascii="Arial" w:hAnsi="Arial" w:cs="Arial"/>
          <w:bCs/>
        </w:rPr>
        <w:t>ll patients who have consented to accept a Hepatitis B positive donor organ, must have a current (within previous 12 months) positive Hepatitis B surface antibody result (&gt;11.99 mIU/mL or based on the outside lab conducting the test and their threshold for positive), regardless of the patient’s Hepatitis B core antibody testing status</w:t>
      </w:r>
      <w:r>
        <w:rPr>
          <w:rFonts w:ascii="Arial" w:hAnsi="Arial" w:cs="Arial"/>
          <w:bCs/>
        </w:rPr>
        <w:t>.</w:t>
      </w:r>
    </w:p>
    <w:p w:rsidR="00751C0D" w:rsidRPr="00751C0D" w:rsidRDefault="00751C0D" w:rsidP="00751C0D">
      <w:pPr>
        <w:rPr>
          <w:rFonts w:ascii="Arial" w:hAnsi="Arial" w:cs="Arial"/>
          <w:bCs/>
        </w:rPr>
      </w:pPr>
    </w:p>
    <w:p w:rsidR="00751C0D" w:rsidRDefault="007642D5" w:rsidP="00751C0D">
      <w:pPr>
        <w:pStyle w:val="ListParagraph"/>
        <w:numPr>
          <w:ilvl w:val="3"/>
          <w:numId w:val="15"/>
        </w:numPr>
        <w:ind w:left="360"/>
        <w:rPr>
          <w:rFonts w:ascii="Arial" w:hAnsi="Arial" w:cs="Arial"/>
          <w:bCs/>
        </w:rPr>
      </w:pPr>
      <w:r w:rsidRPr="00751C0D">
        <w:rPr>
          <w:rFonts w:ascii="Arial" w:hAnsi="Arial" w:cs="Arial"/>
          <w:bCs/>
        </w:rPr>
        <w:t xml:space="preserve">Failure to have a current positive Hepatitis B surface antibody will result in patient not being offered a </w:t>
      </w:r>
      <w:r w:rsidR="00751C0D">
        <w:rPr>
          <w:rFonts w:ascii="Arial" w:hAnsi="Arial" w:cs="Arial"/>
          <w:bCs/>
        </w:rPr>
        <w:t>Hepatitis B positive kidney.</w:t>
      </w:r>
    </w:p>
    <w:p w:rsidR="00751C0D" w:rsidRPr="00751C0D" w:rsidRDefault="00751C0D" w:rsidP="00751C0D">
      <w:pPr>
        <w:rPr>
          <w:rFonts w:ascii="Arial" w:hAnsi="Arial" w:cs="Arial"/>
          <w:bCs/>
        </w:rPr>
      </w:pPr>
    </w:p>
    <w:p w:rsidR="00751C0D" w:rsidRDefault="007642D5" w:rsidP="00751C0D">
      <w:pPr>
        <w:pStyle w:val="ListParagraph"/>
        <w:numPr>
          <w:ilvl w:val="3"/>
          <w:numId w:val="15"/>
        </w:numPr>
        <w:ind w:left="360"/>
        <w:rPr>
          <w:rFonts w:ascii="Arial" w:hAnsi="Arial" w:cs="Arial"/>
          <w:bCs/>
        </w:rPr>
      </w:pPr>
      <w:r w:rsidRPr="00751C0D">
        <w:rPr>
          <w:rFonts w:ascii="Arial" w:hAnsi="Arial" w:cs="Arial"/>
          <w:bCs/>
        </w:rPr>
        <w:t xml:space="preserve">Donor Hep B results: </w:t>
      </w:r>
    </w:p>
    <w:p w:rsidR="00751C0D" w:rsidRDefault="007642D5" w:rsidP="00751C0D">
      <w:pPr>
        <w:pStyle w:val="ListParagraph"/>
        <w:numPr>
          <w:ilvl w:val="4"/>
          <w:numId w:val="15"/>
        </w:numPr>
        <w:ind w:left="1080"/>
        <w:rPr>
          <w:rFonts w:ascii="Arial" w:hAnsi="Arial" w:cs="Arial"/>
          <w:bCs/>
        </w:rPr>
      </w:pPr>
      <w:r w:rsidRPr="00751C0D">
        <w:rPr>
          <w:rFonts w:ascii="Arial" w:hAnsi="Arial" w:cs="Arial"/>
          <w:bCs/>
        </w:rPr>
        <w:t>will be consi</w:t>
      </w:r>
      <w:r w:rsidR="00751C0D">
        <w:rPr>
          <w:rFonts w:ascii="Arial" w:hAnsi="Arial" w:cs="Arial"/>
          <w:bCs/>
        </w:rPr>
        <w:t>dered if Hep B core positive</w:t>
      </w:r>
    </w:p>
    <w:p w:rsidR="00751C0D" w:rsidRDefault="007642D5" w:rsidP="00751C0D">
      <w:pPr>
        <w:pStyle w:val="ListParagraph"/>
        <w:numPr>
          <w:ilvl w:val="4"/>
          <w:numId w:val="15"/>
        </w:numPr>
        <w:ind w:left="1080"/>
        <w:rPr>
          <w:rFonts w:ascii="Arial" w:hAnsi="Arial" w:cs="Arial"/>
          <w:bCs/>
        </w:rPr>
      </w:pPr>
      <w:r w:rsidRPr="00751C0D">
        <w:rPr>
          <w:rFonts w:ascii="Arial" w:hAnsi="Arial" w:cs="Arial"/>
          <w:bCs/>
        </w:rPr>
        <w:t xml:space="preserve">will be considered if DNA (PCR or NAT) positive or HBV surface antigen positive </w:t>
      </w:r>
    </w:p>
    <w:p w:rsidR="00751C0D" w:rsidRDefault="007642D5" w:rsidP="00751C0D">
      <w:pPr>
        <w:pStyle w:val="ListParagraph"/>
        <w:numPr>
          <w:ilvl w:val="3"/>
          <w:numId w:val="15"/>
        </w:numPr>
        <w:ind w:left="360"/>
        <w:rPr>
          <w:rFonts w:ascii="Arial" w:hAnsi="Arial" w:cs="Arial"/>
          <w:bCs/>
        </w:rPr>
      </w:pPr>
      <w:r w:rsidRPr="00751C0D">
        <w:rPr>
          <w:rFonts w:ascii="Arial" w:hAnsi="Arial" w:cs="Arial"/>
          <w:bCs/>
        </w:rPr>
        <w:lastRenderedPageBreak/>
        <w:t>Confirm on UNET waitlist that the recipient has consented to receive a Hep B core+ kidney.</w:t>
      </w:r>
    </w:p>
    <w:p w:rsidR="00751C0D" w:rsidRDefault="00751C0D" w:rsidP="00751C0D">
      <w:pPr>
        <w:pStyle w:val="ListParagraph"/>
        <w:ind w:left="360"/>
        <w:rPr>
          <w:rFonts w:ascii="Arial" w:hAnsi="Arial" w:cs="Arial"/>
          <w:bCs/>
        </w:rPr>
      </w:pPr>
    </w:p>
    <w:p w:rsidR="00751C0D" w:rsidRDefault="007642D5" w:rsidP="00751C0D">
      <w:pPr>
        <w:pStyle w:val="ListParagraph"/>
        <w:numPr>
          <w:ilvl w:val="3"/>
          <w:numId w:val="15"/>
        </w:numPr>
        <w:ind w:left="360"/>
        <w:rPr>
          <w:rFonts w:ascii="Arial" w:hAnsi="Arial" w:cs="Arial"/>
          <w:bCs/>
        </w:rPr>
      </w:pPr>
      <w:r w:rsidRPr="00751C0D">
        <w:rPr>
          <w:rFonts w:ascii="Arial" w:hAnsi="Arial" w:cs="Arial"/>
          <w:bCs/>
        </w:rPr>
        <w:t xml:space="preserve">The OPP will perform regular audits to ensure up to date test results, request from outside providers as needed, and document results in the PreTransplant Logistics.  The top 25 patients per ABO will be determined based on UNet Waiting Time Qualifying Date and will be monitored and updated with regular management of listing status changes. </w:t>
      </w:r>
    </w:p>
    <w:p w:rsidR="00751C0D" w:rsidRPr="00751C0D" w:rsidRDefault="00751C0D" w:rsidP="00751C0D">
      <w:pPr>
        <w:rPr>
          <w:rFonts w:ascii="Arial" w:hAnsi="Arial" w:cs="Arial"/>
          <w:bCs/>
        </w:rPr>
      </w:pPr>
    </w:p>
    <w:p w:rsidR="00751C0D" w:rsidRDefault="007642D5" w:rsidP="00751C0D">
      <w:pPr>
        <w:pStyle w:val="ListParagraph"/>
        <w:numPr>
          <w:ilvl w:val="3"/>
          <w:numId w:val="15"/>
        </w:numPr>
        <w:ind w:left="360"/>
        <w:rPr>
          <w:rFonts w:ascii="Arial" w:hAnsi="Arial" w:cs="Arial"/>
          <w:bCs/>
        </w:rPr>
      </w:pPr>
      <w:r w:rsidRPr="00751C0D">
        <w:rPr>
          <w:rFonts w:ascii="Arial" w:hAnsi="Arial" w:cs="Arial"/>
          <w:bCs/>
        </w:rPr>
        <w:t xml:space="preserve">If the Hep B surface antibody is over 1 yr old, is not positive, or is not documented, the patient cannot receive the kidney. </w:t>
      </w:r>
    </w:p>
    <w:p w:rsidR="00751C0D" w:rsidRDefault="007642D5" w:rsidP="00751C0D">
      <w:pPr>
        <w:pStyle w:val="ListParagraph"/>
        <w:numPr>
          <w:ilvl w:val="4"/>
          <w:numId w:val="15"/>
        </w:numPr>
        <w:tabs>
          <w:tab w:val="left" w:pos="1080"/>
        </w:tabs>
        <w:ind w:left="1080"/>
        <w:rPr>
          <w:rFonts w:ascii="Arial" w:hAnsi="Arial" w:cs="Arial"/>
          <w:bCs/>
        </w:rPr>
      </w:pPr>
      <w:r w:rsidRPr="00751C0D">
        <w:rPr>
          <w:rFonts w:ascii="Arial" w:hAnsi="Arial" w:cs="Arial"/>
          <w:bCs/>
        </w:rPr>
        <w:t>OPP will request updated Hepatitis B surface Antibody from the dialysis center or referring provider</w:t>
      </w:r>
      <w:r w:rsidR="00751C0D">
        <w:rPr>
          <w:rFonts w:ascii="Arial" w:hAnsi="Arial" w:cs="Arial"/>
          <w:bCs/>
        </w:rPr>
        <w:t>.</w:t>
      </w:r>
    </w:p>
    <w:p w:rsidR="00751C0D" w:rsidRDefault="007642D5" w:rsidP="00751C0D">
      <w:pPr>
        <w:pStyle w:val="ListParagraph"/>
        <w:numPr>
          <w:ilvl w:val="4"/>
          <w:numId w:val="15"/>
        </w:numPr>
        <w:tabs>
          <w:tab w:val="left" w:pos="1080"/>
        </w:tabs>
        <w:ind w:left="1080"/>
        <w:rPr>
          <w:rFonts w:ascii="Arial" w:hAnsi="Arial" w:cs="Arial"/>
          <w:bCs/>
        </w:rPr>
      </w:pPr>
      <w:r w:rsidRPr="00751C0D">
        <w:rPr>
          <w:rFonts w:ascii="Arial" w:hAnsi="Arial" w:cs="Arial"/>
          <w:bCs/>
        </w:rPr>
        <w:t>OPP coordinator may also enter a transplant physician lab order for Hep B surface antibody into CPOE by protocol.</w:t>
      </w:r>
    </w:p>
    <w:p w:rsidR="00751C0D" w:rsidRPr="00751C0D" w:rsidRDefault="00751C0D" w:rsidP="00751C0D">
      <w:pPr>
        <w:tabs>
          <w:tab w:val="left" w:pos="1080"/>
        </w:tabs>
        <w:ind w:left="720"/>
        <w:rPr>
          <w:rFonts w:ascii="Arial" w:hAnsi="Arial" w:cs="Arial"/>
          <w:bCs/>
        </w:rPr>
      </w:pPr>
    </w:p>
    <w:p w:rsidR="00751C0D" w:rsidRDefault="007642D5" w:rsidP="00751C0D">
      <w:pPr>
        <w:pStyle w:val="ListParagraph"/>
        <w:numPr>
          <w:ilvl w:val="3"/>
          <w:numId w:val="15"/>
        </w:numPr>
        <w:ind w:left="360"/>
        <w:rPr>
          <w:rFonts w:ascii="Arial" w:hAnsi="Arial" w:cs="Arial"/>
          <w:bCs/>
        </w:rPr>
      </w:pPr>
      <w:r w:rsidRPr="00751C0D">
        <w:rPr>
          <w:rFonts w:ascii="Arial" w:hAnsi="Arial" w:cs="Arial"/>
          <w:bCs/>
        </w:rPr>
        <w:t xml:space="preserve">If the Hep B surface antibody is negative (&lt;11.99 mIU/mL or based on the outside lab conducting the test and their threshold for negative), the following recommendations will be made to the dialysis center/referring provider. </w:t>
      </w:r>
    </w:p>
    <w:p w:rsidR="00751C0D" w:rsidRDefault="007642D5" w:rsidP="00751C0D">
      <w:pPr>
        <w:pStyle w:val="ListParagraph"/>
        <w:numPr>
          <w:ilvl w:val="4"/>
          <w:numId w:val="15"/>
        </w:numPr>
        <w:ind w:left="1080"/>
        <w:rPr>
          <w:rFonts w:ascii="Arial" w:hAnsi="Arial" w:cs="Arial"/>
          <w:bCs/>
        </w:rPr>
      </w:pPr>
      <w:r w:rsidRPr="00751C0D">
        <w:rPr>
          <w:rFonts w:ascii="Arial" w:hAnsi="Arial" w:cs="Arial"/>
          <w:bCs/>
        </w:rPr>
        <w:t>Confirm that patient has rece</w:t>
      </w:r>
      <w:r w:rsidR="00751C0D">
        <w:rPr>
          <w:rFonts w:ascii="Arial" w:hAnsi="Arial" w:cs="Arial"/>
          <w:bCs/>
        </w:rPr>
        <w:t xml:space="preserve">ived the Hep B vaccination. </w:t>
      </w:r>
    </w:p>
    <w:p w:rsidR="00751C0D" w:rsidRDefault="007642D5" w:rsidP="00751C0D">
      <w:pPr>
        <w:pStyle w:val="ListParagraph"/>
        <w:numPr>
          <w:ilvl w:val="4"/>
          <w:numId w:val="15"/>
        </w:numPr>
        <w:ind w:left="1080"/>
        <w:rPr>
          <w:rFonts w:ascii="Arial" w:hAnsi="Arial" w:cs="Arial"/>
          <w:bCs/>
        </w:rPr>
      </w:pPr>
      <w:r w:rsidRPr="00751C0D">
        <w:rPr>
          <w:rFonts w:ascii="Arial" w:hAnsi="Arial" w:cs="Arial"/>
          <w:bCs/>
        </w:rPr>
        <w:t xml:space="preserve">If yes, advise a booster and retest at least </w:t>
      </w:r>
      <w:r w:rsidR="00751C0D">
        <w:rPr>
          <w:rFonts w:ascii="Arial" w:hAnsi="Arial" w:cs="Arial"/>
          <w:bCs/>
        </w:rPr>
        <w:t>30 days after boost.</w:t>
      </w:r>
    </w:p>
    <w:p w:rsidR="00751C0D" w:rsidRDefault="007642D5" w:rsidP="00751C0D">
      <w:pPr>
        <w:pStyle w:val="ListParagraph"/>
        <w:numPr>
          <w:ilvl w:val="4"/>
          <w:numId w:val="15"/>
        </w:numPr>
        <w:ind w:left="1080"/>
        <w:rPr>
          <w:rFonts w:ascii="Arial" w:hAnsi="Arial" w:cs="Arial"/>
          <w:bCs/>
        </w:rPr>
      </w:pPr>
      <w:r w:rsidRPr="00751C0D">
        <w:rPr>
          <w:rFonts w:ascii="Arial" w:hAnsi="Arial" w:cs="Arial"/>
          <w:bCs/>
        </w:rPr>
        <w:t>If no, administer vaccine series and ret</w:t>
      </w:r>
      <w:r w:rsidR="00751C0D">
        <w:rPr>
          <w:rFonts w:ascii="Arial" w:hAnsi="Arial" w:cs="Arial"/>
          <w:bCs/>
        </w:rPr>
        <w:t>est 30 days after last shot.</w:t>
      </w:r>
    </w:p>
    <w:p w:rsidR="00751C0D" w:rsidRDefault="007642D5" w:rsidP="00751C0D">
      <w:pPr>
        <w:pStyle w:val="ListParagraph"/>
        <w:numPr>
          <w:ilvl w:val="4"/>
          <w:numId w:val="15"/>
        </w:numPr>
        <w:ind w:left="1080"/>
        <w:rPr>
          <w:rFonts w:ascii="Arial" w:hAnsi="Arial" w:cs="Arial"/>
          <w:bCs/>
        </w:rPr>
      </w:pPr>
      <w:r w:rsidRPr="00751C0D">
        <w:rPr>
          <w:rFonts w:ascii="Arial" w:hAnsi="Arial" w:cs="Arial"/>
          <w:bCs/>
        </w:rPr>
        <w:t>If remains HbsAB negative after boost and vaccination, then pt is to be removed from the Hep B donor consent list and UNet will be updated to “NO” for accept Hep B positive donor.</w:t>
      </w:r>
    </w:p>
    <w:p w:rsidR="00751C0D" w:rsidRDefault="00751C0D" w:rsidP="00751C0D">
      <w:pPr>
        <w:pStyle w:val="ListParagraph"/>
        <w:ind w:left="1080"/>
        <w:rPr>
          <w:rFonts w:ascii="Arial" w:hAnsi="Arial" w:cs="Arial"/>
          <w:bCs/>
        </w:rPr>
      </w:pPr>
    </w:p>
    <w:p w:rsidR="007642D5" w:rsidRPr="00751C0D" w:rsidRDefault="007642D5" w:rsidP="00751C0D">
      <w:pPr>
        <w:pStyle w:val="ListParagraph"/>
        <w:numPr>
          <w:ilvl w:val="3"/>
          <w:numId w:val="15"/>
        </w:numPr>
        <w:ind w:left="360"/>
        <w:rPr>
          <w:rFonts w:ascii="Arial" w:hAnsi="Arial" w:cs="Arial"/>
          <w:bCs/>
        </w:rPr>
      </w:pPr>
      <w:r w:rsidRPr="00751C0D">
        <w:rPr>
          <w:rFonts w:ascii="Arial" w:hAnsi="Arial" w:cs="Arial"/>
          <w:bCs/>
        </w:rPr>
        <w:t>If Hep B antigen positive, refer to Hepatology</w:t>
      </w:r>
      <w:r w:rsidR="00751C0D">
        <w:rPr>
          <w:rFonts w:ascii="Arial" w:hAnsi="Arial" w:cs="Arial"/>
          <w:bCs/>
        </w:rPr>
        <w:t>.</w:t>
      </w:r>
      <w:r w:rsidRPr="00751C0D">
        <w:rPr>
          <w:rFonts w:ascii="Arial" w:hAnsi="Arial" w:cs="Arial"/>
          <w:bCs/>
        </w:rPr>
        <w:t xml:space="preserve"> </w:t>
      </w:r>
      <w:r w:rsidRPr="00751C0D">
        <w:rPr>
          <w:rFonts w:ascii="Arial" w:hAnsi="Arial" w:cs="Arial"/>
          <w:bCs/>
        </w:rPr>
        <w:br/>
      </w:r>
    </w:p>
    <w:p w:rsidR="00D31825" w:rsidRPr="0019168D" w:rsidRDefault="0018574A" w:rsidP="00D82ADA">
      <w:pPr>
        <w:rPr>
          <w:rFonts w:ascii="Arial" w:hAnsi="Arial" w:cs="Arial"/>
        </w:rPr>
      </w:pPr>
      <w:r w:rsidRPr="0019168D">
        <w:rPr>
          <w:rFonts w:ascii="Arial" w:hAnsi="Arial" w:cs="Arial"/>
          <w:b/>
          <w:u w:val="single"/>
        </w:rPr>
        <w:t xml:space="preserve">RELATED </w:t>
      </w:r>
      <w:r w:rsidR="001F3959">
        <w:rPr>
          <w:rFonts w:ascii="Arial" w:hAnsi="Arial" w:cs="Arial"/>
          <w:b/>
          <w:u w:val="single"/>
        </w:rPr>
        <w:t>POLICIES / PROCEDURE</w:t>
      </w:r>
      <w:r w:rsidR="00C05CA7">
        <w:rPr>
          <w:rFonts w:ascii="Arial" w:hAnsi="Arial" w:cs="Arial"/>
          <w:b/>
          <w:u w:val="single"/>
        </w:rPr>
        <w:t>S:</w:t>
      </w:r>
    </w:p>
    <w:p w:rsidR="00E738BE" w:rsidRDefault="007642D5" w:rsidP="006F1E72">
      <w:pPr>
        <w:pStyle w:val="ListParagraph"/>
        <w:ind w:left="0"/>
        <w:rPr>
          <w:rFonts w:ascii="Arial" w:hAnsi="Arial" w:cs="Arial"/>
        </w:rPr>
      </w:pPr>
      <w:r>
        <w:rPr>
          <w:rFonts w:ascii="Arial" w:hAnsi="Arial" w:cs="Arial"/>
        </w:rPr>
        <w:t>OPP process for Hepatitis B Surface antibody audit</w:t>
      </w:r>
    </w:p>
    <w:p w:rsidR="006F1E72" w:rsidRPr="00480796" w:rsidRDefault="006F1E72" w:rsidP="006F1E72">
      <w:pPr>
        <w:pStyle w:val="ListParagraph"/>
        <w:ind w:left="0"/>
        <w:rPr>
          <w:rFonts w:ascii="Arial" w:hAnsi="Arial" w:cs="Arial"/>
        </w:rPr>
      </w:pPr>
    </w:p>
    <w:p w:rsidR="00D82ADA" w:rsidRPr="0019168D" w:rsidRDefault="00D82ADA" w:rsidP="00D82ADA">
      <w:pPr>
        <w:rPr>
          <w:rFonts w:ascii="Arial" w:hAnsi="Arial" w:cs="Arial"/>
        </w:rPr>
      </w:pPr>
      <w:r w:rsidRPr="0019168D">
        <w:rPr>
          <w:rFonts w:ascii="Arial" w:hAnsi="Arial" w:cs="Arial"/>
          <w:b/>
          <w:u w:val="single"/>
        </w:rPr>
        <w:t>DEFINITIONS</w:t>
      </w:r>
      <w:r w:rsidR="0019168D">
        <w:rPr>
          <w:rFonts w:ascii="Arial" w:hAnsi="Arial" w:cs="Arial"/>
          <w:b/>
          <w:u w:val="single"/>
        </w:rPr>
        <w:t>:</w:t>
      </w:r>
      <w:r w:rsidR="00A973EE" w:rsidRPr="00A96893">
        <w:rPr>
          <w:rFonts w:ascii="Arial" w:hAnsi="Arial" w:cs="Arial"/>
        </w:rPr>
        <w:t xml:space="preserve"> </w:t>
      </w:r>
    </w:p>
    <w:p w:rsidR="006F1E72" w:rsidRDefault="00751C0D" w:rsidP="00D82ADA">
      <w:pPr>
        <w:rPr>
          <w:rFonts w:ascii="Arial" w:hAnsi="Arial" w:cs="Arial"/>
        </w:rPr>
      </w:pPr>
      <w:r>
        <w:rPr>
          <w:rFonts w:ascii="Arial" w:hAnsi="Arial" w:cs="Arial"/>
        </w:rPr>
        <w:t xml:space="preserve">N/A </w:t>
      </w:r>
    </w:p>
    <w:p w:rsidR="00751C0D" w:rsidRPr="00120DE3" w:rsidRDefault="00751C0D" w:rsidP="00D82ADA">
      <w:pPr>
        <w:rPr>
          <w:rFonts w:ascii="Arial" w:hAnsi="Arial" w:cs="Arial"/>
        </w:rPr>
      </w:pPr>
    </w:p>
    <w:p w:rsidR="00757FDD" w:rsidRDefault="00A973EE" w:rsidP="00D82ADA">
      <w:pPr>
        <w:rPr>
          <w:rFonts w:ascii="Arial" w:hAnsi="Arial" w:cs="Arial"/>
        </w:rPr>
      </w:pPr>
      <w:r w:rsidRPr="0019168D">
        <w:rPr>
          <w:rFonts w:ascii="Arial" w:hAnsi="Arial" w:cs="Arial"/>
          <w:b/>
          <w:u w:val="single"/>
        </w:rPr>
        <w:t>REFERENCES AND SOURCES OF EVIDENCE</w:t>
      </w:r>
      <w:r w:rsidR="0019168D" w:rsidRPr="0019168D">
        <w:rPr>
          <w:rFonts w:ascii="Arial" w:hAnsi="Arial" w:cs="Arial"/>
          <w:b/>
          <w:u w:val="single"/>
        </w:rPr>
        <w:t>:</w:t>
      </w:r>
    </w:p>
    <w:p w:rsidR="006F1E72" w:rsidRDefault="00751C0D" w:rsidP="00D82ADA">
      <w:pPr>
        <w:rPr>
          <w:rFonts w:ascii="Arial" w:hAnsi="Arial" w:cs="Arial"/>
        </w:rPr>
      </w:pPr>
      <w:r>
        <w:rPr>
          <w:rFonts w:ascii="Arial" w:hAnsi="Arial" w:cs="Arial"/>
        </w:rPr>
        <w:t xml:space="preserve">N/A </w:t>
      </w:r>
    </w:p>
    <w:p w:rsidR="00751C0D" w:rsidRDefault="00751C0D" w:rsidP="00D82ADA">
      <w:pPr>
        <w:rPr>
          <w:rFonts w:ascii="Arial" w:hAnsi="Arial" w:cs="Arial"/>
        </w:rPr>
      </w:pPr>
    </w:p>
    <w:p w:rsidR="00A973EE" w:rsidRDefault="00751C0D" w:rsidP="00D82ADA">
      <w:pPr>
        <w:rPr>
          <w:rFonts w:ascii="Arial" w:hAnsi="Arial" w:cs="Arial"/>
          <w:b/>
          <w:u w:val="single"/>
        </w:rPr>
      </w:pPr>
      <w:r>
        <w:rPr>
          <w:rFonts w:ascii="Arial" w:hAnsi="Arial" w:cs="Arial"/>
          <w:b/>
          <w:u w:val="single"/>
        </w:rPr>
        <w:t>KEY WORDS”</w:t>
      </w:r>
    </w:p>
    <w:p w:rsidR="006F1E72" w:rsidRPr="00845FB4" w:rsidRDefault="007642D5" w:rsidP="00D82ADA">
      <w:pPr>
        <w:rPr>
          <w:rFonts w:ascii="Arial" w:hAnsi="Arial" w:cs="Arial"/>
        </w:rPr>
      </w:pPr>
      <w:r>
        <w:rPr>
          <w:rFonts w:ascii="Arial" w:hAnsi="Arial" w:cs="Arial"/>
        </w:rPr>
        <w:t>Kidney transplant, Hepatitis B, Hepatitis B antibody</w:t>
      </w:r>
    </w:p>
    <w:sectPr w:rsidR="006F1E72" w:rsidRPr="00845FB4" w:rsidSect="00D82ADA">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5E68" w:rsidRDefault="005A5E68" w:rsidP="00401E3E">
      <w:r>
        <w:separator/>
      </w:r>
    </w:p>
  </w:endnote>
  <w:endnote w:type="continuationSeparator" w:id="0">
    <w:p w:rsidR="005A5E68" w:rsidRDefault="005A5E68" w:rsidP="00401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DTPRZ J+ Times New Roman,">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FB9" w:rsidRDefault="00633FB9" w:rsidP="00120DE3">
    <w:pPr>
      <w:pStyle w:val="Footer"/>
      <w:tabs>
        <w:tab w:val="clear" w:pos="4680"/>
        <w:tab w:val="clear" w:pos="9360"/>
        <w:tab w:val="right" w:pos="10368"/>
      </w:tabs>
      <w:rPr>
        <w:rFonts w:ascii="Arial" w:hAnsi="Arial" w:cs="Arial"/>
        <w:sz w:val="16"/>
        <w:szCs w:val="16"/>
      </w:rPr>
    </w:pPr>
  </w:p>
  <w:p w:rsidR="00480796" w:rsidRPr="00246CC9" w:rsidRDefault="007642D5" w:rsidP="00120DE3">
    <w:pPr>
      <w:pStyle w:val="Footer"/>
      <w:tabs>
        <w:tab w:val="clear" w:pos="4680"/>
        <w:tab w:val="clear" w:pos="9360"/>
        <w:tab w:val="right" w:pos="10368"/>
      </w:tabs>
      <w:rPr>
        <w:rFonts w:ascii="Arial" w:hAnsi="Arial" w:cs="Arial"/>
        <w:sz w:val="16"/>
        <w:szCs w:val="16"/>
      </w:rPr>
    </w:pPr>
    <w:r w:rsidRPr="007642D5">
      <w:rPr>
        <w:rFonts w:ascii="Arial" w:hAnsi="Arial" w:cs="Arial"/>
        <w:bCs/>
        <w:sz w:val="16"/>
        <w:szCs w:val="16"/>
      </w:rPr>
      <w:t>Kidney/Pancreas Pre-Transplant: Evaluation: Recipient Hepatitis B Testing/Waitlist Management</w:t>
    </w:r>
    <w:r w:rsidR="00480796" w:rsidRPr="00246CC9">
      <w:rPr>
        <w:rFonts w:ascii="Arial" w:hAnsi="Arial" w:cs="Arial"/>
        <w:sz w:val="16"/>
        <w:szCs w:val="16"/>
      </w:rPr>
      <w:tab/>
    </w:r>
    <w:r w:rsidR="00480796" w:rsidRPr="00246CC9">
      <w:rPr>
        <w:rFonts w:ascii="Arial" w:hAnsi="Arial" w:cs="Arial"/>
        <w:sz w:val="16"/>
      </w:rPr>
      <w:fldChar w:fldCharType="begin"/>
    </w:r>
    <w:r w:rsidR="00480796" w:rsidRPr="00246CC9">
      <w:rPr>
        <w:rFonts w:ascii="Arial" w:hAnsi="Arial" w:cs="Arial"/>
        <w:sz w:val="16"/>
      </w:rPr>
      <w:instrText xml:space="preserve"> PAGE  \* MERGEFORMAT </w:instrText>
    </w:r>
    <w:r w:rsidR="00480796" w:rsidRPr="00246CC9">
      <w:rPr>
        <w:rFonts w:ascii="Arial" w:hAnsi="Arial" w:cs="Arial"/>
        <w:sz w:val="16"/>
      </w:rPr>
      <w:fldChar w:fldCharType="separate"/>
    </w:r>
    <w:r w:rsidR="007957E3">
      <w:rPr>
        <w:rFonts w:ascii="Arial" w:hAnsi="Arial" w:cs="Arial"/>
        <w:noProof/>
        <w:sz w:val="16"/>
      </w:rPr>
      <w:t>1</w:t>
    </w:r>
    <w:r w:rsidR="00480796" w:rsidRPr="00246CC9">
      <w:rPr>
        <w:rFonts w:ascii="Arial" w:hAnsi="Arial" w:cs="Arial"/>
        <w:sz w:val="16"/>
      </w:rPr>
      <w:fldChar w:fldCharType="end"/>
    </w:r>
    <w:r w:rsidR="00480796" w:rsidRPr="00246CC9">
      <w:rPr>
        <w:rFonts w:ascii="Arial" w:hAnsi="Arial" w:cs="Arial"/>
        <w:sz w:val="16"/>
      </w:rPr>
      <w:t xml:space="preserve"> of </w:t>
    </w:r>
    <w:r w:rsidR="00480796" w:rsidRPr="00246CC9">
      <w:rPr>
        <w:rFonts w:ascii="Arial" w:hAnsi="Arial" w:cs="Arial"/>
        <w:sz w:val="16"/>
      </w:rPr>
      <w:fldChar w:fldCharType="begin"/>
    </w:r>
    <w:r w:rsidR="00480796" w:rsidRPr="00246CC9">
      <w:rPr>
        <w:rFonts w:ascii="Arial" w:hAnsi="Arial" w:cs="Arial"/>
        <w:sz w:val="16"/>
      </w:rPr>
      <w:instrText xml:space="preserve"> NUMPAGES  \* MERGEFORMAT </w:instrText>
    </w:r>
    <w:r w:rsidR="00480796" w:rsidRPr="00246CC9">
      <w:rPr>
        <w:rFonts w:ascii="Arial" w:hAnsi="Arial" w:cs="Arial"/>
        <w:sz w:val="16"/>
      </w:rPr>
      <w:fldChar w:fldCharType="separate"/>
    </w:r>
    <w:r w:rsidR="007957E3">
      <w:rPr>
        <w:rFonts w:ascii="Arial" w:hAnsi="Arial" w:cs="Arial"/>
        <w:noProof/>
        <w:sz w:val="16"/>
      </w:rPr>
      <w:t>2</w:t>
    </w:r>
    <w:r w:rsidR="00480796" w:rsidRPr="00246CC9">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5E68" w:rsidRDefault="005A5E68" w:rsidP="00401E3E">
      <w:r>
        <w:separator/>
      </w:r>
    </w:p>
  </w:footnote>
  <w:footnote w:type="continuationSeparator" w:id="0">
    <w:p w:rsidR="005A5E68" w:rsidRDefault="005A5E68" w:rsidP="00401E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796" w:rsidRPr="00120DE3" w:rsidRDefault="00480796" w:rsidP="00120DE3">
    <w:pPr>
      <w:rPr>
        <w:rFonts w:ascii="Arial" w:hAnsi="Arial" w:cs="Arial"/>
      </w:rPr>
    </w:pPr>
    <w:r w:rsidRPr="00120DE3">
      <w:rPr>
        <w:noProof/>
      </w:rPr>
      <w:drawing>
        <wp:inline distT="0" distB="0" distL="0" distR="0" wp14:anchorId="33490B4F" wp14:editId="1443A8B9">
          <wp:extent cx="1286540" cy="44614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7756" cy="456973"/>
                  </a:xfrm>
                  <a:prstGeom prst="rect">
                    <a:avLst/>
                  </a:prstGeom>
                  <a:noFill/>
                </pic:spPr>
              </pic:pic>
            </a:graphicData>
          </a:graphic>
        </wp:inline>
      </w:drawing>
    </w:r>
  </w:p>
  <w:p w:rsidR="00480796" w:rsidRPr="00120DE3" w:rsidRDefault="00480796">
    <w:pPr>
      <w:pStyle w:val="Head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94C02"/>
    <w:multiLevelType w:val="hybridMultilevel"/>
    <w:tmpl w:val="FC58644A"/>
    <w:lvl w:ilvl="0" w:tplc="5A222BA6">
      <w:start w:val="2"/>
      <w:numFmt w:val="bullet"/>
      <w:lvlText w:val=""/>
      <w:lvlJc w:val="left"/>
      <w:pPr>
        <w:ind w:left="1080" w:hanging="72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941D93"/>
    <w:multiLevelType w:val="hybridMultilevel"/>
    <w:tmpl w:val="1F902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D14115"/>
    <w:multiLevelType w:val="hybridMultilevel"/>
    <w:tmpl w:val="0EE4B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3267E4"/>
    <w:multiLevelType w:val="hybridMultilevel"/>
    <w:tmpl w:val="BC28F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A20CED"/>
    <w:multiLevelType w:val="hybridMultilevel"/>
    <w:tmpl w:val="03A881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8B6C9F"/>
    <w:multiLevelType w:val="hybridMultilevel"/>
    <w:tmpl w:val="64C2F182"/>
    <w:lvl w:ilvl="0" w:tplc="8114394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7C4A0A"/>
    <w:multiLevelType w:val="hybridMultilevel"/>
    <w:tmpl w:val="53160878"/>
    <w:lvl w:ilvl="0" w:tplc="C4E8AF8C">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A951EA6"/>
    <w:multiLevelType w:val="hybridMultilevel"/>
    <w:tmpl w:val="91086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745343"/>
    <w:multiLevelType w:val="hybridMultilevel"/>
    <w:tmpl w:val="93D27CEE"/>
    <w:lvl w:ilvl="0" w:tplc="8C807D4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85671F"/>
    <w:multiLevelType w:val="hybridMultilevel"/>
    <w:tmpl w:val="3856B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CE3764"/>
    <w:multiLevelType w:val="hybridMultilevel"/>
    <w:tmpl w:val="C4D24B92"/>
    <w:lvl w:ilvl="0" w:tplc="C2164EC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841CFC"/>
    <w:multiLevelType w:val="hybridMultilevel"/>
    <w:tmpl w:val="27506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AF6BC4"/>
    <w:multiLevelType w:val="hybridMultilevel"/>
    <w:tmpl w:val="1A0812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1E0DB4"/>
    <w:multiLevelType w:val="hybridMultilevel"/>
    <w:tmpl w:val="101A0D16"/>
    <w:lvl w:ilvl="0" w:tplc="2FF0611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C433CF"/>
    <w:multiLevelType w:val="hybridMultilevel"/>
    <w:tmpl w:val="84D41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2"/>
  </w:num>
  <w:num w:numId="4">
    <w:abstractNumId w:val="1"/>
  </w:num>
  <w:num w:numId="5">
    <w:abstractNumId w:val="14"/>
  </w:num>
  <w:num w:numId="6">
    <w:abstractNumId w:val="3"/>
  </w:num>
  <w:num w:numId="7">
    <w:abstractNumId w:val="7"/>
  </w:num>
  <w:num w:numId="8">
    <w:abstractNumId w:val="9"/>
  </w:num>
  <w:num w:numId="9">
    <w:abstractNumId w:val="13"/>
  </w:num>
  <w:num w:numId="10">
    <w:abstractNumId w:val="10"/>
  </w:num>
  <w:num w:numId="11">
    <w:abstractNumId w:val="5"/>
  </w:num>
  <w:num w:numId="12">
    <w:abstractNumId w:val="8"/>
  </w:num>
  <w:num w:numId="13">
    <w:abstractNumId w:val="4"/>
  </w:num>
  <w:num w:numId="14">
    <w:abstractNumId w:val="6"/>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ADA"/>
    <w:rsid w:val="00023D62"/>
    <w:rsid w:val="000402D1"/>
    <w:rsid w:val="00045E70"/>
    <w:rsid w:val="00061A36"/>
    <w:rsid w:val="0007395E"/>
    <w:rsid w:val="0008689D"/>
    <w:rsid w:val="000B2B8C"/>
    <w:rsid w:val="000C5CA1"/>
    <w:rsid w:val="000E6894"/>
    <w:rsid w:val="000E7E6C"/>
    <w:rsid w:val="000F530B"/>
    <w:rsid w:val="00120DE3"/>
    <w:rsid w:val="00132810"/>
    <w:rsid w:val="00150BDD"/>
    <w:rsid w:val="001644D7"/>
    <w:rsid w:val="001713CF"/>
    <w:rsid w:val="0018574A"/>
    <w:rsid w:val="001864B9"/>
    <w:rsid w:val="0019168D"/>
    <w:rsid w:val="0019201B"/>
    <w:rsid w:val="001921CD"/>
    <w:rsid w:val="001C53F2"/>
    <w:rsid w:val="001F3959"/>
    <w:rsid w:val="001F57BC"/>
    <w:rsid w:val="00200AA8"/>
    <w:rsid w:val="00233309"/>
    <w:rsid w:val="00246CC9"/>
    <w:rsid w:val="0025127C"/>
    <w:rsid w:val="00256706"/>
    <w:rsid w:val="002748A1"/>
    <w:rsid w:val="002D108E"/>
    <w:rsid w:val="002E271B"/>
    <w:rsid w:val="002F6E47"/>
    <w:rsid w:val="00333E04"/>
    <w:rsid w:val="00336321"/>
    <w:rsid w:val="00361FF0"/>
    <w:rsid w:val="00382155"/>
    <w:rsid w:val="00393227"/>
    <w:rsid w:val="003A4628"/>
    <w:rsid w:val="003B5761"/>
    <w:rsid w:val="003B7ECF"/>
    <w:rsid w:val="003C28C8"/>
    <w:rsid w:val="003C503D"/>
    <w:rsid w:val="003E6AFD"/>
    <w:rsid w:val="00401E3E"/>
    <w:rsid w:val="004126E0"/>
    <w:rsid w:val="00416B26"/>
    <w:rsid w:val="00431B86"/>
    <w:rsid w:val="00480796"/>
    <w:rsid w:val="004B1E9F"/>
    <w:rsid w:val="004B4F03"/>
    <w:rsid w:val="004C0BC9"/>
    <w:rsid w:val="00576F37"/>
    <w:rsid w:val="005819A1"/>
    <w:rsid w:val="00583551"/>
    <w:rsid w:val="005A5E68"/>
    <w:rsid w:val="005E39CF"/>
    <w:rsid w:val="00603A28"/>
    <w:rsid w:val="00614208"/>
    <w:rsid w:val="00614AEB"/>
    <w:rsid w:val="00633FB9"/>
    <w:rsid w:val="006D430A"/>
    <w:rsid w:val="006E1DF5"/>
    <w:rsid w:val="006E2CC2"/>
    <w:rsid w:val="006E75BD"/>
    <w:rsid w:val="006F1E72"/>
    <w:rsid w:val="006F63C5"/>
    <w:rsid w:val="00713C08"/>
    <w:rsid w:val="00715B6F"/>
    <w:rsid w:val="00734CC6"/>
    <w:rsid w:val="00751C0D"/>
    <w:rsid w:val="00757FDD"/>
    <w:rsid w:val="00760338"/>
    <w:rsid w:val="007642D5"/>
    <w:rsid w:val="0079159D"/>
    <w:rsid w:val="007957E3"/>
    <w:rsid w:val="007D511F"/>
    <w:rsid w:val="00814D3F"/>
    <w:rsid w:val="008241EB"/>
    <w:rsid w:val="00845FB4"/>
    <w:rsid w:val="00852000"/>
    <w:rsid w:val="00875DA7"/>
    <w:rsid w:val="0089061D"/>
    <w:rsid w:val="008D7768"/>
    <w:rsid w:val="009006C3"/>
    <w:rsid w:val="009604D2"/>
    <w:rsid w:val="00963E08"/>
    <w:rsid w:val="009A336F"/>
    <w:rsid w:val="009F5419"/>
    <w:rsid w:val="00A03BB9"/>
    <w:rsid w:val="00A37CE8"/>
    <w:rsid w:val="00A85449"/>
    <w:rsid w:val="00A96893"/>
    <w:rsid w:val="00A973EE"/>
    <w:rsid w:val="00AE1A4C"/>
    <w:rsid w:val="00B151A5"/>
    <w:rsid w:val="00B33F1F"/>
    <w:rsid w:val="00B445CB"/>
    <w:rsid w:val="00B73833"/>
    <w:rsid w:val="00B84D55"/>
    <w:rsid w:val="00BB723E"/>
    <w:rsid w:val="00BE1C28"/>
    <w:rsid w:val="00BF3DB6"/>
    <w:rsid w:val="00C05CA7"/>
    <w:rsid w:val="00C07430"/>
    <w:rsid w:val="00C30C5D"/>
    <w:rsid w:val="00C85AB2"/>
    <w:rsid w:val="00CF234E"/>
    <w:rsid w:val="00D31825"/>
    <w:rsid w:val="00D328E3"/>
    <w:rsid w:val="00D3467A"/>
    <w:rsid w:val="00D3774B"/>
    <w:rsid w:val="00D653C1"/>
    <w:rsid w:val="00D77BEA"/>
    <w:rsid w:val="00D82ADA"/>
    <w:rsid w:val="00D877F7"/>
    <w:rsid w:val="00DB0275"/>
    <w:rsid w:val="00DB6E7A"/>
    <w:rsid w:val="00DD03E3"/>
    <w:rsid w:val="00DF0384"/>
    <w:rsid w:val="00DF5DAD"/>
    <w:rsid w:val="00E34C80"/>
    <w:rsid w:val="00E423C9"/>
    <w:rsid w:val="00E738BE"/>
    <w:rsid w:val="00E90DA4"/>
    <w:rsid w:val="00EC0A28"/>
    <w:rsid w:val="00ED23B3"/>
    <w:rsid w:val="00EF6564"/>
    <w:rsid w:val="00F25CCE"/>
    <w:rsid w:val="00F31EFD"/>
    <w:rsid w:val="00F42056"/>
    <w:rsid w:val="00F50CD4"/>
    <w:rsid w:val="00F5301C"/>
    <w:rsid w:val="00F7188F"/>
    <w:rsid w:val="00F747D4"/>
    <w:rsid w:val="00F802BC"/>
    <w:rsid w:val="00F9095C"/>
    <w:rsid w:val="00FA31CD"/>
    <w:rsid w:val="00FD489A"/>
    <w:rsid w:val="00FF4440"/>
    <w:rsid w:val="00FF71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5A301C9-DDC9-442E-BE17-FCA72CE11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82A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401E3E"/>
    <w:pPr>
      <w:tabs>
        <w:tab w:val="center" w:pos="4680"/>
        <w:tab w:val="right" w:pos="9360"/>
      </w:tabs>
    </w:pPr>
  </w:style>
  <w:style w:type="character" w:customStyle="1" w:styleId="HeaderChar">
    <w:name w:val="Header Char"/>
    <w:basedOn w:val="DefaultParagraphFont"/>
    <w:link w:val="Header"/>
    <w:uiPriority w:val="99"/>
    <w:rsid w:val="00401E3E"/>
    <w:rPr>
      <w:sz w:val="24"/>
      <w:szCs w:val="24"/>
    </w:rPr>
  </w:style>
  <w:style w:type="paragraph" w:styleId="Footer">
    <w:name w:val="footer"/>
    <w:basedOn w:val="Normal"/>
    <w:link w:val="FooterChar"/>
    <w:uiPriority w:val="99"/>
    <w:rsid w:val="00401E3E"/>
    <w:pPr>
      <w:tabs>
        <w:tab w:val="center" w:pos="4680"/>
        <w:tab w:val="right" w:pos="9360"/>
      </w:tabs>
    </w:pPr>
  </w:style>
  <w:style w:type="character" w:customStyle="1" w:styleId="FooterChar">
    <w:name w:val="Footer Char"/>
    <w:basedOn w:val="DefaultParagraphFont"/>
    <w:link w:val="Footer"/>
    <w:uiPriority w:val="99"/>
    <w:rsid w:val="00401E3E"/>
    <w:rPr>
      <w:sz w:val="24"/>
      <w:szCs w:val="24"/>
    </w:rPr>
  </w:style>
  <w:style w:type="paragraph" w:styleId="BalloonText">
    <w:name w:val="Balloon Text"/>
    <w:basedOn w:val="Normal"/>
    <w:link w:val="BalloonTextChar"/>
    <w:rsid w:val="0007395E"/>
    <w:rPr>
      <w:rFonts w:ascii="Segoe UI" w:hAnsi="Segoe UI" w:cs="Segoe UI"/>
      <w:sz w:val="18"/>
      <w:szCs w:val="18"/>
    </w:rPr>
  </w:style>
  <w:style w:type="character" w:customStyle="1" w:styleId="BalloonTextChar">
    <w:name w:val="Balloon Text Char"/>
    <w:basedOn w:val="DefaultParagraphFont"/>
    <w:link w:val="BalloonText"/>
    <w:rsid w:val="0007395E"/>
    <w:rPr>
      <w:rFonts w:ascii="Segoe UI" w:hAnsi="Segoe UI" w:cs="Segoe UI"/>
      <w:sz w:val="18"/>
      <w:szCs w:val="18"/>
    </w:rPr>
  </w:style>
  <w:style w:type="paragraph" w:styleId="ListParagraph">
    <w:name w:val="List Paragraph"/>
    <w:basedOn w:val="Normal"/>
    <w:uiPriority w:val="34"/>
    <w:qFormat/>
    <w:rsid w:val="001C53F2"/>
    <w:pPr>
      <w:ind w:left="720"/>
      <w:contextualSpacing/>
    </w:pPr>
  </w:style>
  <w:style w:type="character" w:styleId="CommentReference">
    <w:name w:val="annotation reference"/>
    <w:basedOn w:val="DefaultParagraphFont"/>
    <w:rsid w:val="00F25CCE"/>
    <w:rPr>
      <w:sz w:val="16"/>
      <w:szCs w:val="16"/>
    </w:rPr>
  </w:style>
  <w:style w:type="paragraph" w:styleId="CommentText">
    <w:name w:val="annotation text"/>
    <w:basedOn w:val="Normal"/>
    <w:link w:val="CommentTextChar"/>
    <w:rsid w:val="00F25CCE"/>
    <w:rPr>
      <w:sz w:val="20"/>
      <w:szCs w:val="20"/>
    </w:rPr>
  </w:style>
  <w:style w:type="character" w:customStyle="1" w:styleId="CommentTextChar">
    <w:name w:val="Comment Text Char"/>
    <w:basedOn w:val="DefaultParagraphFont"/>
    <w:link w:val="CommentText"/>
    <w:rsid w:val="00F25CCE"/>
  </w:style>
  <w:style w:type="paragraph" w:styleId="CommentSubject">
    <w:name w:val="annotation subject"/>
    <w:basedOn w:val="CommentText"/>
    <w:next w:val="CommentText"/>
    <w:link w:val="CommentSubjectChar"/>
    <w:rsid w:val="00F25CCE"/>
    <w:rPr>
      <w:b/>
      <w:bCs/>
    </w:rPr>
  </w:style>
  <w:style w:type="character" w:customStyle="1" w:styleId="CommentSubjectChar">
    <w:name w:val="Comment Subject Char"/>
    <w:basedOn w:val="CommentTextChar"/>
    <w:link w:val="CommentSubject"/>
    <w:rsid w:val="00F25CCE"/>
    <w:rPr>
      <w:b/>
      <w:bCs/>
    </w:rPr>
  </w:style>
  <w:style w:type="character" w:styleId="Hyperlink">
    <w:name w:val="Hyperlink"/>
    <w:basedOn w:val="DefaultParagraphFont"/>
    <w:rsid w:val="00757FDD"/>
    <w:rPr>
      <w:color w:val="0563C1" w:themeColor="hyperlink"/>
      <w:u w:val="single"/>
    </w:rPr>
  </w:style>
  <w:style w:type="paragraph" w:customStyle="1" w:styleId="Default">
    <w:name w:val="Default"/>
    <w:rsid w:val="00757FDD"/>
    <w:pPr>
      <w:autoSpaceDE w:val="0"/>
      <w:autoSpaceDN w:val="0"/>
      <w:adjustRightInd w:val="0"/>
    </w:pPr>
    <w:rPr>
      <w:rFonts w:ascii="DTPRZ J+ Times New Roman," w:hAnsi="DTPRZ J+ Times New Roman," w:cs="DTPRZ J+ Times New Roman,"/>
      <w:color w:val="000000"/>
      <w:sz w:val="24"/>
      <w:szCs w:val="24"/>
    </w:rPr>
  </w:style>
  <w:style w:type="character" w:styleId="FollowedHyperlink">
    <w:name w:val="FollowedHyperlink"/>
    <w:basedOn w:val="DefaultParagraphFont"/>
    <w:rsid w:val="00757FD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876ADC-C622-4896-92C4-79293EB50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593</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Policy Management Office</dc:creator>
  <cp:keywords/>
  <dc:description/>
  <cp:lastModifiedBy>Beth Begley</cp:lastModifiedBy>
  <cp:revision>4</cp:revision>
  <dcterms:created xsi:type="dcterms:W3CDTF">2020-03-05T12:41:00Z</dcterms:created>
  <dcterms:modified xsi:type="dcterms:W3CDTF">2020-03-05T14:39:00Z</dcterms:modified>
</cp:coreProperties>
</file>