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955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74082D74" w:rsidR="00576F37" w:rsidRPr="00755308" w:rsidRDefault="00576F37" w:rsidP="00F010BF">
            <w:pPr>
              <w:spacing w:before="60"/>
              <w:rPr>
                <w:rFonts w:ascii="Arial" w:hAnsi="Arial" w:cs="Arial"/>
                <w:bCs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755308" w:rsidRPr="00755308">
              <w:rPr>
                <w:rFonts w:eastAsiaTheme="minorHAnsi" w:cstheme="minorBidi"/>
                <w:bCs/>
                <w:sz w:val="20"/>
                <w:szCs w:val="20"/>
              </w:rPr>
              <w:t xml:space="preserve"> </w:t>
            </w:r>
            <w:r w:rsidR="00D17BB6">
              <w:rPr>
                <w:rFonts w:ascii="Arial" w:hAnsi="Arial" w:cs="Arial"/>
                <w:bCs/>
              </w:rPr>
              <w:t xml:space="preserve">Evaluation and Usage of Kidneys </w:t>
            </w:r>
            <w:proofErr w:type="gramStart"/>
            <w:r w:rsidR="00D17BB6">
              <w:rPr>
                <w:rFonts w:ascii="Arial" w:hAnsi="Arial" w:cs="Arial"/>
                <w:bCs/>
              </w:rPr>
              <w:t>From</w:t>
            </w:r>
            <w:proofErr w:type="gramEnd"/>
            <w:r w:rsidR="00D17BB6">
              <w:rPr>
                <w:rFonts w:ascii="Arial" w:hAnsi="Arial" w:cs="Arial"/>
                <w:bCs/>
              </w:rPr>
              <w:t xml:space="preserve"> Adult Donors with a Small Renal Mass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74281BE5" w:rsidR="00FF712F" w:rsidRDefault="00DA5D98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7AC06155" w:rsidR="00061A36" w:rsidRPr="00A96893" w:rsidRDefault="00DA5D98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5001E2DE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606B8A">
              <w:rPr>
                <w:rFonts w:ascii="Arial" w:hAnsi="Arial" w:cs="Arial"/>
              </w:rPr>
              <w:t>02/08/2021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4A074495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D17BB6">
              <w:rPr>
                <w:rFonts w:ascii="Arial" w:hAnsi="Arial" w:cs="Arial"/>
              </w:rPr>
              <w:t>12/20/2020</w:t>
            </w:r>
          </w:p>
        </w:tc>
      </w:tr>
    </w:tbl>
    <w:p w14:paraId="3B7AFDAB" w14:textId="77777777" w:rsidR="0014075F" w:rsidRDefault="0014075F" w:rsidP="001F3959">
      <w:pPr>
        <w:rPr>
          <w:rFonts w:ascii="Arial" w:hAnsi="Arial" w:cs="Arial"/>
          <w:b/>
          <w:u w:val="single"/>
        </w:rPr>
      </w:pPr>
    </w:p>
    <w:p w14:paraId="68DA7E63" w14:textId="4C300D35" w:rsidR="001F3959" w:rsidRDefault="00D17BB6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SCOPE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 w:rsidR="001F3959">
        <w:rPr>
          <w:rFonts w:ascii="Arial" w:hAnsi="Arial" w:cs="Arial"/>
        </w:rPr>
        <w:t xml:space="preserve"> </w:t>
      </w:r>
    </w:p>
    <w:p w14:paraId="3DA472F2" w14:textId="1E9B33DC" w:rsidR="001F3959" w:rsidRPr="003615B9" w:rsidRDefault="00D17BB6" w:rsidP="001F3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utilization by </w:t>
      </w:r>
      <w:proofErr w:type="spellStart"/>
      <w:r w:rsidR="00980787">
        <w:rPr>
          <w:rFonts w:ascii="Arial" w:hAnsi="Arial" w:cs="Arial"/>
        </w:rPr>
        <w:t>i</w:t>
      </w:r>
      <w:proofErr w:type="spellEnd"/>
      <w:r w:rsidR="0098078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transplant surgeons</w:t>
      </w:r>
      <w:r w:rsidR="00980787">
        <w:rPr>
          <w:rFonts w:ascii="Arial" w:hAnsi="Arial" w:cs="Arial"/>
        </w:rPr>
        <w:t xml:space="preserve"> evaluating </w:t>
      </w:r>
      <w:r w:rsidR="00C6150F">
        <w:rPr>
          <w:rFonts w:ascii="Arial" w:hAnsi="Arial" w:cs="Arial"/>
        </w:rPr>
        <w:t>kidney</w:t>
      </w:r>
      <w:r w:rsidR="00980787">
        <w:rPr>
          <w:rFonts w:ascii="Arial" w:hAnsi="Arial" w:cs="Arial"/>
        </w:rPr>
        <w:t xml:space="preserve"> offers from </w:t>
      </w:r>
      <w:r w:rsidR="00C6150F">
        <w:rPr>
          <w:rFonts w:ascii="Arial" w:hAnsi="Arial" w:cs="Arial"/>
        </w:rPr>
        <w:t xml:space="preserve">deceased </w:t>
      </w:r>
      <w:r w:rsidR="00980787">
        <w:rPr>
          <w:rFonts w:ascii="Arial" w:hAnsi="Arial" w:cs="Arial"/>
        </w:rPr>
        <w:t>donors wi</w:t>
      </w:r>
      <w:r w:rsidR="009307F7">
        <w:rPr>
          <w:rFonts w:ascii="Arial" w:hAnsi="Arial" w:cs="Arial"/>
        </w:rPr>
        <w:t xml:space="preserve">th a small renal mass, </w:t>
      </w:r>
      <w:r w:rsidR="00F010BF">
        <w:rPr>
          <w:rFonts w:ascii="Arial" w:hAnsi="Arial" w:cs="Arial"/>
        </w:rPr>
        <w:t xml:space="preserve">ii) transplant surgeons and nephrologists evaluating potential living donors who are found to harbor a small renal mass at the time of evaluation </w:t>
      </w:r>
      <w:r w:rsidR="009307F7">
        <w:rPr>
          <w:rFonts w:ascii="Arial" w:hAnsi="Arial" w:cs="Arial"/>
        </w:rPr>
        <w:t>and ii</w:t>
      </w:r>
      <w:r w:rsidR="00F010BF">
        <w:rPr>
          <w:rFonts w:ascii="Arial" w:hAnsi="Arial" w:cs="Arial"/>
        </w:rPr>
        <w:t>i</w:t>
      </w:r>
      <w:r w:rsidR="009307F7">
        <w:rPr>
          <w:rFonts w:ascii="Arial" w:hAnsi="Arial" w:cs="Arial"/>
        </w:rPr>
        <w:t xml:space="preserve">) </w:t>
      </w:r>
      <w:r w:rsidR="00980787">
        <w:rPr>
          <w:rFonts w:ascii="Arial" w:hAnsi="Arial" w:cs="Arial"/>
        </w:rPr>
        <w:t>transplant</w:t>
      </w:r>
      <w:r w:rsidR="00C6150F">
        <w:rPr>
          <w:rFonts w:ascii="Arial" w:hAnsi="Arial" w:cs="Arial"/>
        </w:rPr>
        <w:t xml:space="preserve"> surgeons and nephrologists</w:t>
      </w:r>
      <w:r w:rsidR="00980787">
        <w:rPr>
          <w:rFonts w:ascii="Arial" w:hAnsi="Arial" w:cs="Arial"/>
        </w:rPr>
        <w:t xml:space="preserve"> managing and caring fo</w:t>
      </w:r>
      <w:r w:rsidR="00CC6DF6">
        <w:rPr>
          <w:rFonts w:ascii="Arial" w:hAnsi="Arial" w:cs="Arial"/>
        </w:rPr>
        <w:t>r the recipients of such organs</w:t>
      </w:r>
      <w:r w:rsidR="004F46C2">
        <w:rPr>
          <w:rFonts w:ascii="Arial" w:hAnsi="Arial" w:cs="Arial"/>
        </w:rPr>
        <w:t>.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77979B9F" w14:textId="4FAB6BA6" w:rsidR="00C05CA7" w:rsidRDefault="00980787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PURPOSE</w:t>
      </w:r>
      <w:r w:rsidR="0019168D" w:rsidRPr="0019168D">
        <w:rPr>
          <w:rFonts w:ascii="Arial" w:hAnsi="Arial" w:cs="Arial"/>
          <w:b/>
          <w:u w:val="single"/>
        </w:rPr>
        <w:t>:</w:t>
      </w:r>
      <w:r w:rsidR="001F3959">
        <w:rPr>
          <w:rFonts w:ascii="Arial" w:hAnsi="Arial" w:cs="Arial"/>
        </w:rPr>
        <w:t xml:space="preserve">  </w:t>
      </w:r>
    </w:p>
    <w:p w14:paraId="6A860210" w14:textId="432136D2" w:rsidR="001F3959" w:rsidRDefault="00980787" w:rsidP="00D82ADA">
      <w:pPr>
        <w:rPr>
          <w:rFonts w:ascii="Arial" w:hAnsi="Arial" w:cs="Arial"/>
        </w:rPr>
      </w:pPr>
      <w:r>
        <w:rPr>
          <w:rFonts w:ascii="Arial" w:hAnsi="Arial" w:cs="Arial"/>
        </w:rPr>
        <w:t>To provide criteria to ensure consistent practice when evaluating kidney offers from deceased donors with a small renal mass</w:t>
      </w:r>
      <w:r w:rsidR="009B72C5">
        <w:rPr>
          <w:rFonts w:ascii="Arial" w:hAnsi="Arial" w:cs="Arial"/>
        </w:rPr>
        <w:t>, potential living donors who are discovered to have a small renal mass,</w:t>
      </w:r>
      <w:r>
        <w:rPr>
          <w:rFonts w:ascii="Arial" w:hAnsi="Arial" w:cs="Arial"/>
        </w:rPr>
        <w:t xml:space="preserve"> and when caring for recipi</w:t>
      </w:r>
      <w:r w:rsidR="00CC6DF6">
        <w:rPr>
          <w:rFonts w:ascii="Arial" w:hAnsi="Arial" w:cs="Arial"/>
        </w:rPr>
        <w:t>ents of such organs</w:t>
      </w:r>
      <w:r w:rsidR="004F46C2">
        <w:rPr>
          <w:rFonts w:ascii="Arial" w:hAnsi="Arial" w:cs="Arial"/>
        </w:rPr>
        <w:t>.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1DFBA28E" w14:textId="6D321DB2" w:rsidR="00C05CA7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52FC9079" w14:textId="77777777" w:rsidR="00980787" w:rsidRDefault="00980787" w:rsidP="005461A6">
      <w:pPr>
        <w:rPr>
          <w:rFonts w:ascii="Arial" w:hAnsi="Arial" w:cs="Arial"/>
          <w:b/>
          <w:bCs/>
        </w:rPr>
      </w:pPr>
    </w:p>
    <w:p w14:paraId="44E70DF2" w14:textId="496C9C3C" w:rsidR="0098762F" w:rsidRDefault="005461A6" w:rsidP="005461A6">
      <w:pPr>
        <w:rPr>
          <w:rFonts w:ascii="Arial" w:hAnsi="Arial" w:cs="Arial"/>
        </w:rPr>
      </w:pPr>
      <w:r w:rsidRPr="005461A6">
        <w:rPr>
          <w:rFonts w:ascii="Arial" w:hAnsi="Arial" w:cs="Arial"/>
          <w:b/>
          <w:bCs/>
        </w:rPr>
        <w:t>Policy Statement</w:t>
      </w:r>
      <w:r w:rsidRPr="005461A6">
        <w:rPr>
          <w:rFonts w:ascii="Arial" w:hAnsi="Arial" w:cs="Arial"/>
        </w:rPr>
        <w:t xml:space="preserve">: </w:t>
      </w:r>
      <w:r w:rsidRPr="005461A6">
        <w:rPr>
          <w:rFonts w:ascii="Arial" w:hAnsi="Arial" w:cs="Arial"/>
        </w:rPr>
        <w:br/>
        <w:t>The Em</w:t>
      </w:r>
      <w:r w:rsidR="004857C4">
        <w:rPr>
          <w:rFonts w:ascii="Arial" w:hAnsi="Arial" w:cs="Arial"/>
        </w:rPr>
        <w:t>ory Kidney</w:t>
      </w:r>
      <w:r w:rsidRPr="005461A6">
        <w:rPr>
          <w:rFonts w:ascii="Arial" w:hAnsi="Arial" w:cs="Arial"/>
        </w:rPr>
        <w:t xml:space="preserve"> Transplant Program will consider </w:t>
      </w:r>
      <w:r w:rsidR="000632A3">
        <w:rPr>
          <w:rFonts w:ascii="Arial" w:hAnsi="Arial" w:cs="Arial"/>
        </w:rPr>
        <w:t>kidneys</w:t>
      </w:r>
      <w:r w:rsidR="004857C4">
        <w:rPr>
          <w:rFonts w:ascii="Arial" w:hAnsi="Arial" w:cs="Arial"/>
        </w:rPr>
        <w:t xml:space="preserve"> from donors with a small renal mass discovered at the time of organ procurement</w:t>
      </w:r>
      <w:r w:rsidR="00F010BF">
        <w:rPr>
          <w:rFonts w:ascii="Arial" w:hAnsi="Arial" w:cs="Arial"/>
        </w:rPr>
        <w:t xml:space="preserve"> or during living donor evaluation</w:t>
      </w:r>
      <w:r w:rsidR="004857C4">
        <w:rPr>
          <w:rFonts w:ascii="Arial" w:hAnsi="Arial" w:cs="Arial"/>
        </w:rPr>
        <w:t xml:space="preserve">. </w:t>
      </w:r>
      <w:r w:rsidR="00EE70DF">
        <w:rPr>
          <w:rFonts w:ascii="Arial" w:hAnsi="Arial" w:cs="Arial"/>
        </w:rPr>
        <w:t>The</w:t>
      </w:r>
      <w:r w:rsidR="000632A3">
        <w:rPr>
          <w:rFonts w:ascii="Arial" w:hAnsi="Arial" w:cs="Arial"/>
        </w:rPr>
        <w:t xml:space="preserve"> affected kidney </w:t>
      </w:r>
      <w:r w:rsidR="00EE70DF">
        <w:rPr>
          <w:rFonts w:ascii="Arial" w:hAnsi="Arial" w:cs="Arial"/>
        </w:rPr>
        <w:t>(</w:t>
      </w:r>
      <w:r w:rsidR="000632A3">
        <w:rPr>
          <w:rFonts w:ascii="Arial" w:hAnsi="Arial" w:cs="Arial"/>
        </w:rPr>
        <w:t>as well as the contra-lateral [unaffected] kidney</w:t>
      </w:r>
      <w:r w:rsidR="00EE70DF">
        <w:rPr>
          <w:rFonts w:ascii="Arial" w:hAnsi="Arial" w:cs="Arial"/>
        </w:rPr>
        <w:t xml:space="preserve"> </w:t>
      </w:r>
      <w:r w:rsidR="00F010BF">
        <w:rPr>
          <w:rFonts w:ascii="Arial" w:hAnsi="Arial" w:cs="Arial"/>
        </w:rPr>
        <w:t>in the case of deceased donors)</w:t>
      </w:r>
      <w:r w:rsidR="000632A3">
        <w:rPr>
          <w:rFonts w:ascii="Arial" w:hAnsi="Arial" w:cs="Arial"/>
        </w:rPr>
        <w:t xml:space="preserve"> may be considered for transplantation</w:t>
      </w:r>
      <w:r w:rsidR="003026EC">
        <w:rPr>
          <w:rFonts w:ascii="Arial" w:hAnsi="Arial" w:cs="Arial"/>
        </w:rPr>
        <w:t>,</w:t>
      </w:r>
      <w:r w:rsidR="00F960F6">
        <w:rPr>
          <w:rFonts w:ascii="Arial" w:hAnsi="Arial" w:cs="Arial"/>
        </w:rPr>
        <w:t xml:space="preserve"> provided that appropriate criteria are met</w:t>
      </w:r>
      <w:r w:rsidR="000632A3">
        <w:rPr>
          <w:rFonts w:ascii="Arial" w:hAnsi="Arial" w:cs="Arial"/>
        </w:rPr>
        <w:t xml:space="preserve">. </w:t>
      </w:r>
      <w:r w:rsidR="003026EC">
        <w:rPr>
          <w:rFonts w:ascii="Arial" w:hAnsi="Arial" w:cs="Arial"/>
        </w:rPr>
        <w:t>In the non-transplant population, oncologic outcomes following the r</w:t>
      </w:r>
      <w:r w:rsidR="005D6566">
        <w:rPr>
          <w:rFonts w:ascii="Arial" w:hAnsi="Arial" w:cs="Arial"/>
        </w:rPr>
        <w:t xml:space="preserve">esection of small renal masses </w:t>
      </w:r>
      <w:r w:rsidR="003026EC">
        <w:rPr>
          <w:rFonts w:ascii="Arial" w:hAnsi="Arial" w:cs="Arial"/>
        </w:rPr>
        <w:t>are excellent. Nevertheless, it is recognized that b</w:t>
      </w:r>
      <w:r w:rsidRPr="005461A6">
        <w:rPr>
          <w:rFonts w:ascii="Arial" w:hAnsi="Arial" w:cs="Arial"/>
        </w:rPr>
        <w:t>oth end-stage renal disease and the post-transplant immunosuppressed state are associated with an increased incidence [and lethality] of some urologic malignancies</w:t>
      </w:r>
      <w:r w:rsidR="000632A3">
        <w:rPr>
          <w:rFonts w:ascii="Arial" w:hAnsi="Arial" w:cs="Arial"/>
        </w:rPr>
        <w:t>, including renal cell carcinomas</w:t>
      </w:r>
      <w:r w:rsidR="003026EC">
        <w:rPr>
          <w:rFonts w:ascii="Arial" w:hAnsi="Arial" w:cs="Arial"/>
        </w:rPr>
        <w:t xml:space="preserve">. </w:t>
      </w:r>
      <w:r w:rsidR="00DF159C">
        <w:rPr>
          <w:rFonts w:ascii="Arial" w:hAnsi="Arial" w:cs="Arial"/>
        </w:rPr>
        <w:t xml:space="preserve">However, a growing body of literature suggests that the transplantation kidneys from a </w:t>
      </w:r>
      <w:proofErr w:type="gramStart"/>
      <w:r w:rsidR="00DF159C">
        <w:rPr>
          <w:rFonts w:ascii="Arial" w:hAnsi="Arial" w:cs="Arial"/>
        </w:rPr>
        <w:t>donors</w:t>
      </w:r>
      <w:proofErr w:type="gramEnd"/>
      <w:r w:rsidR="00DF159C">
        <w:rPr>
          <w:rFonts w:ascii="Arial" w:hAnsi="Arial" w:cs="Arial"/>
        </w:rPr>
        <w:t xml:space="preserve"> with a small renal mass, after tumor excision, into appropriately selected recipients is feasible, confers a benefit similar to that of other transplanted kidneys, and is not associated with compromised oncologic outcomes in the recipient. </w:t>
      </w:r>
      <w:r w:rsidR="00F301F3">
        <w:rPr>
          <w:rFonts w:ascii="Arial" w:hAnsi="Arial" w:cs="Arial"/>
        </w:rPr>
        <w:t xml:space="preserve">Recent international guidelines, updated to reflect this literature, recommend against discarding </w:t>
      </w:r>
      <w:r w:rsidR="00F010BF">
        <w:rPr>
          <w:rFonts w:ascii="Arial" w:hAnsi="Arial" w:cs="Arial"/>
        </w:rPr>
        <w:t xml:space="preserve">a deceased donor </w:t>
      </w:r>
      <w:r w:rsidR="00F301F3">
        <w:rPr>
          <w:rFonts w:ascii="Arial" w:hAnsi="Arial" w:cs="Arial"/>
        </w:rPr>
        <w:t>kidney on the basis</w:t>
      </w:r>
      <w:r w:rsidR="007A763E">
        <w:rPr>
          <w:rFonts w:ascii="Arial" w:hAnsi="Arial" w:cs="Arial"/>
        </w:rPr>
        <w:t xml:space="preserve"> of a small renal mass alone (</w:t>
      </w:r>
      <w:r w:rsidR="00CA1551">
        <w:rPr>
          <w:rFonts w:ascii="Arial" w:hAnsi="Arial" w:cs="Arial"/>
        </w:rPr>
        <w:t>Breda et al. 2019</w:t>
      </w:r>
      <w:r w:rsidR="00F301F3">
        <w:rPr>
          <w:rFonts w:ascii="Arial" w:hAnsi="Arial" w:cs="Arial"/>
        </w:rPr>
        <w:t>).</w:t>
      </w:r>
      <w:r w:rsidR="00F6560A">
        <w:rPr>
          <w:rFonts w:ascii="Arial" w:hAnsi="Arial" w:cs="Arial"/>
        </w:rPr>
        <w:t xml:space="preserve"> For the purposes of this document, a small renal mass will be defined as a</w:t>
      </w:r>
      <w:r w:rsidR="00EE70DF">
        <w:rPr>
          <w:rFonts w:ascii="Arial" w:hAnsi="Arial" w:cs="Arial"/>
        </w:rPr>
        <w:t xml:space="preserve"> well circumscribed,</w:t>
      </w:r>
      <w:r w:rsidR="00F6560A">
        <w:rPr>
          <w:rFonts w:ascii="Arial" w:hAnsi="Arial" w:cs="Arial"/>
        </w:rPr>
        <w:t xml:space="preserve"> organ-confined</w:t>
      </w:r>
      <w:r w:rsidR="00EE70DF">
        <w:rPr>
          <w:rFonts w:ascii="Arial" w:hAnsi="Arial" w:cs="Arial"/>
        </w:rPr>
        <w:t>,</w:t>
      </w:r>
      <w:r w:rsidR="00F6560A">
        <w:rPr>
          <w:rFonts w:ascii="Arial" w:hAnsi="Arial" w:cs="Arial"/>
        </w:rPr>
        <w:t xml:space="preserve"> solid or cystic mass measuring </w:t>
      </w:r>
      <w:r w:rsidR="00F6560A" w:rsidRPr="001C2750">
        <w:rPr>
          <w:rFonts w:ascii="Arial" w:hAnsi="Arial" w:cs="Arial"/>
          <w:b/>
        </w:rPr>
        <w:t>≤ 4 cm</w:t>
      </w:r>
      <w:r w:rsidR="00F6560A">
        <w:rPr>
          <w:rFonts w:ascii="Arial" w:hAnsi="Arial" w:cs="Arial"/>
        </w:rPr>
        <w:t xml:space="preserve"> (T1a).</w:t>
      </w:r>
    </w:p>
    <w:p w14:paraId="307FCAD0" w14:textId="77777777" w:rsidR="00F6560A" w:rsidRDefault="00F6560A" w:rsidP="005461A6">
      <w:pPr>
        <w:rPr>
          <w:rFonts w:ascii="Arial" w:hAnsi="Arial" w:cs="Arial"/>
        </w:rPr>
      </w:pPr>
    </w:p>
    <w:p w14:paraId="0788D7AE" w14:textId="5DD2A248" w:rsidR="000D4FF7" w:rsidRDefault="00F010BF" w:rsidP="009807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General </w:t>
      </w:r>
      <w:r w:rsidR="000D4FF7">
        <w:rPr>
          <w:rFonts w:ascii="Arial" w:hAnsi="Arial" w:cs="Arial"/>
          <w:b/>
          <w:bCs/>
        </w:rPr>
        <w:t>Outcomes and Risks</w:t>
      </w:r>
    </w:p>
    <w:p w14:paraId="75EAF0D1" w14:textId="77777777" w:rsidR="00A30924" w:rsidRPr="009216E0" w:rsidRDefault="00A30924" w:rsidP="00980787">
      <w:pPr>
        <w:rPr>
          <w:rFonts w:ascii="Arial" w:hAnsi="Arial" w:cs="Arial"/>
          <w:b/>
          <w:bCs/>
        </w:rPr>
      </w:pPr>
    </w:p>
    <w:p w14:paraId="52FB22E0" w14:textId="60B823AD" w:rsidR="00980787" w:rsidRPr="000D4FF7" w:rsidRDefault="000D4FF7" w:rsidP="000D4FF7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Cancer Recurrence</w:t>
      </w:r>
      <w:r w:rsidR="005979B5">
        <w:rPr>
          <w:rFonts w:ascii="Arial" w:hAnsi="Arial" w:cs="Arial"/>
          <w:b/>
        </w:rPr>
        <w:t xml:space="preserve"> &amp; Survival</w:t>
      </w:r>
    </w:p>
    <w:p w14:paraId="430DD1F2" w14:textId="46DEA867" w:rsidR="000C411A" w:rsidRDefault="001573B0" w:rsidP="003026E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recent review </w:t>
      </w:r>
      <w:r w:rsidR="000C411A">
        <w:rPr>
          <w:rFonts w:ascii="Arial" w:hAnsi="Arial" w:cs="Arial"/>
        </w:rPr>
        <w:t>(Cristea et al.</w:t>
      </w:r>
      <w:r w:rsidR="009977A5">
        <w:rPr>
          <w:rFonts w:ascii="Arial" w:hAnsi="Arial" w:cs="Arial"/>
        </w:rPr>
        <w:t xml:space="preserve"> 2020</w:t>
      </w:r>
      <w:r w:rsidR="000C41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evaluated the </w:t>
      </w:r>
      <w:r w:rsidR="000D4FF7">
        <w:rPr>
          <w:rFonts w:ascii="Arial" w:hAnsi="Arial" w:cs="Arial"/>
        </w:rPr>
        <w:t>transplantation</w:t>
      </w:r>
      <w:r w:rsidR="000C411A">
        <w:rPr>
          <w:rFonts w:ascii="Arial" w:hAnsi="Arial" w:cs="Arial"/>
        </w:rPr>
        <w:t xml:space="preserve"> of</w:t>
      </w:r>
    </w:p>
    <w:p w14:paraId="76EAB90F" w14:textId="559C3768" w:rsidR="000C411A" w:rsidRDefault="000C411A" w:rsidP="000C41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147 </w:t>
      </w:r>
      <w:proofErr w:type="spellStart"/>
      <w:r>
        <w:rPr>
          <w:rFonts w:ascii="Arial" w:hAnsi="Arial" w:cs="Arial"/>
        </w:rPr>
        <w:t>tumorectomized</w:t>
      </w:r>
      <w:proofErr w:type="spellEnd"/>
      <w:r>
        <w:rPr>
          <w:rFonts w:ascii="Arial" w:hAnsi="Arial" w:cs="Arial"/>
        </w:rPr>
        <w:t xml:space="preserve"> kidneys (120 RCC) </w:t>
      </w:r>
    </w:p>
    <w:p w14:paraId="3A06E3E0" w14:textId="4F16AD89" w:rsidR="003026EC" w:rsidRDefault="000C411A" w:rsidP="000C411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0D4FF7">
        <w:rPr>
          <w:rFonts w:ascii="Arial" w:hAnsi="Arial" w:cs="Arial"/>
        </w:rPr>
        <w:t>Follow-up (mean):</w:t>
      </w:r>
      <w:r>
        <w:rPr>
          <w:rFonts w:ascii="Arial" w:hAnsi="Arial" w:cs="Arial"/>
        </w:rPr>
        <w:t xml:space="preserve"> 44.2 months</w:t>
      </w:r>
    </w:p>
    <w:p w14:paraId="584C4BC6" w14:textId="283D343C" w:rsidR="000C411A" w:rsidRDefault="000D4FF7" w:rsidP="000C411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– Recurrence: </w:t>
      </w:r>
      <w:r w:rsidR="00157009">
        <w:rPr>
          <w:rFonts w:ascii="Arial" w:hAnsi="Arial" w:cs="Arial"/>
        </w:rPr>
        <w:t>one at 9 years post-transplantation</w:t>
      </w:r>
      <w:r>
        <w:rPr>
          <w:rFonts w:ascii="Arial" w:hAnsi="Arial" w:cs="Arial"/>
        </w:rPr>
        <w:t xml:space="preserve"> (</w:t>
      </w:r>
      <w:r w:rsidR="00391251">
        <w:rPr>
          <w:rFonts w:ascii="Arial" w:hAnsi="Arial" w:cs="Arial"/>
        </w:rPr>
        <w:t xml:space="preserve">managed with </w:t>
      </w:r>
      <w:r>
        <w:rPr>
          <w:rFonts w:ascii="Arial" w:hAnsi="Arial" w:cs="Arial"/>
        </w:rPr>
        <w:t>active surveillance)</w:t>
      </w:r>
    </w:p>
    <w:p w14:paraId="4879C1F8" w14:textId="77777777" w:rsidR="00EE70DF" w:rsidRDefault="00EE70DF" w:rsidP="000C411A">
      <w:pPr>
        <w:ind w:left="1440"/>
        <w:rPr>
          <w:rFonts w:ascii="Arial" w:hAnsi="Arial" w:cs="Arial"/>
        </w:rPr>
      </w:pPr>
    </w:p>
    <w:p w14:paraId="627D037B" w14:textId="77777777" w:rsidR="000D4FF7" w:rsidRDefault="000C411A" w:rsidP="000C41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27 contra-lateral kidneys (25 RCC) </w:t>
      </w:r>
    </w:p>
    <w:p w14:paraId="07FA5316" w14:textId="1AEF047D" w:rsidR="000C411A" w:rsidRDefault="000C411A" w:rsidP="000C41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0D4FF7">
        <w:rPr>
          <w:rFonts w:ascii="Arial" w:hAnsi="Arial" w:cs="Arial"/>
        </w:rPr>
        <w:t xml:space="preserve"> Follow-up (mean): 46.7 months</w:t>
      </w:r>
    </w:p>
    <w:p w14:paraId="7D8EAE43" w14:textId="1BA6E42D" w:rsidR="006810E9" w:rsidRDefault="000D4FF7" w:rsidP="000C41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– Recurrence: 1</w:t>
      </w:r>
      <w:r w:rsidR="006810E9">
        <w:rPr>
          <w:rFonts w:ascii="Arial" w:hAnsi="Arial" w:cs="Arial"/>
        </w:rPr>
        <w:t xml:space="preserve"> from a kidney with tubulo-papillary adenoma at 4 months</w:t>
      </w:r>
    </w:p>
    <w:p w14:paraId="3E93E9AE" w14:textId="65C041BD" w:rsidR="000D4FF7" w:rsidRDefault="000D4FF7" w:rsidP="006810E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391251">
        <w:rPr>
          <w:rFonts w:ascii="Arial" w:hAnsi="Arial" w:cs="Arial"/>
        </w:rPr>
        <w:t xml:space="preserve">underwent </w:t>
      </w:r>
      <w:r>
        <w:rPr>
          <w:rFonts w:ascii="Arial" w:hAnsi="Arial" w:cs="Arial"/>
        </w:rPr>
        <w:t>curative allograft nephrectomy)</w:t>
      </w:r>
    </w:p>
    <w:p w14:paraId="6ADE5B27" w14:textId="5EF78373" w:rsidR="00157009" w:rsidRDefault="000D4FF7" w:rsidP="000D4FF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D4FF7">
        <w:rPr>
          <w:rFonts w:ascii="Arial" w:hAnsi="Arial" w:cs="Arial"/>
        </w:rPr>
        <w:t xml:space="preserve">Overall recurrence rate: </w:t>
      </w:r>
      <w:r w:rsidR="006810E9">
        <w:rPr>
          <w:rFonts w:ascii="Arial" w:hAnsi="Arial" w:cs="Arial"/>
          <w:b/>
        </w:rPr>
        <w:t>1.4</w:t>
      </w:r>
      <w:r w:rsidRPr="000D4FF7">
        <w:rPr>
          <w:rFonts w:ascii="Arial" w:hAnsi="Arial" w:cs="Arial"/>
          <w:b/>
        </w:rPr>
        <w:t>%</w:t>
      </w:r>
    </w:p>
    <w:p w14:paraId="6093FC47" w14:textId="33BF2E8C" w:rsidR="000D4FF7" w:rsidRDefault="00157009" w:rsidP="000D4FF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One year</w:t>
      </w:r>
      <w:proofErr w:type="gramEnd"/>
      <w:r>
        <w:rPr>
          <w:rFonts w:ascii="Arial" w:hAnsi="Arial" w:cs="Arial"/>
        </w:rPr>
        <w:t xml:space="preserve"> graft survival: </w:t>
      </w:r>
      <w:r w:rsidRPr="006810E9">
        <w:rPr>
          <w:rFonts w:ascii="Arial" w:hAnsi="Arial" w:cs="Arial"/>
          <w:b/>
        </w:rPr>
        <w:t>95%</w:t>
      </w:r>
      <w:r>
        <w:rPr>
          <w:rFonts w:ascii="Arial" w:hAnsi="Arial" w:cs="Arial"/>
        </w:rPr>
        <w:t xml:space="preserve"> (data from 129 </w:t>
      </w:r>
      <w:proofErr w:type="spellStart"/>
      <w:r>
        <w:rPr>
          <w:rFonts w:ascii="Arial" w:hAnsi="Arial" w:cs="Arial"/>
        </w:rPr>
        <w:t>tumorectomized</w:t>
      </w:r>
      <w:proofErr w:type="spellEnd"/>
      <w:r>
        <w:rPr>
          <w:rFonts w:ascii="Arial" w:hAnsi="Arial" w:cs="Arial"/>
        </w:rPr>
        <w:t xml:space="preserve"> kidneys)</w:t>
      </w:r>
      <w:r w:rsidR="000D4FF7" w:rsidRPr="000D4FF7">
        <w:rPr>
          <w:rFonts w:ascii="Arial" w:hAnsi="Arial" w:cs="Arial"/>
        </w:rPr>
        <w:tab/>
      </w:r>
    </w:p>
    <w:p w14:paraId="4FE615E6" w14:textId="77777777" w:rsidR="001C2750" w:rsidRDefault="001C2750" w:rsidP="000D4FF7">
      <w:pPr>
        <w:rPr>
          <w:rFonts w:ascii="Arial" w:hAnsi="Arial" w:cs="Arial"/>
        </w:rPr>
      </w:pPr>
    </w:p>
    <w:p w14:paraId="7AE76A82" w14:textId="7D981EE4" w:rsidR="000D4FF7" w:rsidRDefault="001C2750" w:rsidP="009216E0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Hevia</w:t>
      </w:r>
      <w:proofErr w:type="spellEnd"/>
      <w:r>
        <w:rPr>
          <w:rFonts w:ascii="Arial" w:hAnsi="Arial" w:cs="Arial"/>
        </w:rPr>
        <w:t xml:space="preserve"> et al. (2019)</w:t>
      </w:r>
      <w:r w:rsidR="005979B5">
        <w:rPr>
          <w:rFonts w:ascii="Arial" w:hAnsi="Arial" w:cs="Arial"/>
        </w:rPr>
        <w:t xml:space="preserve"> evaluated a subgroup of 109 </w:t>
      </w:r>
      <w:proofErr w:type="spellStart"/>
      <w:r w:rsidR="005979B5">
        <w:rPr>
          <w:rFonts w:ascii="Arial" w:hAnsi="Arial" w:cs="Arial"/>
        </w:rPr>
        <w:t>tumorectomized</w:t>
      </w:r>
      <w:proofErr w:type="spellEnd"/>
      <w:r w:rsidR="005979B5">
        <w:rPr>
          <w:rFonts w:ascii="Arial" w:hAnsi="Arial" w:cs="Arial"/>
        </w:rPr>
        <w:t xml:space="preserve"> kidneys with a mean follow-up of 39.9 months and found overall and graft survival rates of &gt;95% at 1 and 3 years.</w:t>
      </w:r>
    </w:p>
    <w:p w14:paraId="6B5B2AD1" w14:textId="77777777" w:rsidR="00A30924" w:rsidRPr="000D4FF7" w:rsidRDefault="00A30924" w:rsidP="009216E0">
      <w:pPr>
        <w:ind w:left="720"/>
        <w:rPr>
          <w:rFonts w:ascii="Arial" w:hAnsi="Arial" w:cs="Arial"/>
        </w:rPr>
      </w:pPr>
    </w:p>
    <w:p w14:paraId="5CA2D86C" w14:textId="0DC5B51D" w:rsidR="005979B5" w:rsidRDefault="005979B5" w:rsidP="005979B5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Surgical Complications</w:t>
      </w:r>
    </w:p>
    <w:p w14:paraId="6439858F" w14:textId="53BA69F7" w:rsidR="005979B5" w:rsidRDefault="009216E0" w:rsidP="005979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Surgical complications were reported for 112 of the </w:t>
      </w:r>
      <w:r w:rsidR="00DF159C">
        <w:rPr>
          <w:rFonts w:ascii="Arial" w:hAnsi="Arial" w:cs="Arial"/>
        </w:rPr>
        <w:t>aforementioned</w:t>
      </w:r>
      <w:r>
        <w:rPr>
          <w:rFonts w:ascii="Arial" w:hAnsi="Arial" w:cs="Arial"/>
        </w:rPr>
        <w:t xml:space="preserve"> 147 </w:t>
      </w:r>
      <w:proofErr w:type="spellStart"/>
      <w:r>
        <w:rPr>
          <w:rFonts w:ascii="Arial" w:hAnsi="Arial" w:cs="Arial"/>
        </w:rPr>
        <w:t>tumorectomized</w:t>
      </w:r>
      <w:proofErr w:type="spellEnd"/>
      <w:r>
        <w:rPr>
          <w:rFonts w:ascii="Arial" w:hAnsi="Arial" w:cs="Arial"/>
        </w:rPr>
        <w:t xml:space="preserve"> kidneys</w:t>
      </w:r>
    </w:p>
    <w:p w14:paraId="29251E90" w14:textId="4F612323" w:rsidR="009216E0" w:rsidRDefault="009216E0" w:rsidP="005979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– 5 urine leaks</w:t>
      </w:r>
      <w:r w:rsidR="00157009">
        <w:rPr>
          <w:rFonts w:ascii="Arial" w:hAnsi="Arial" w:cs="Arial"/>
        </w:rPr>
        <w:t xml:space="preserve"> – managed conservatively</w:t>
      </w:r>
      <w:r>
        <w:rPr>
          <w:rFonts w:ascii="Arial" w:hAnsi="Arial" w:cs="Arial"/>
        </w:rPr>
        <w:t xml:space="preserve"> (4.8%)</w:t>
      </w:r>
    </w:p>
    <w:p w14:paraId="3DCDBE46" w14:textId="4AD2E202" w:rsidR="009216E0" w:rsidRDefault="009216E0" w:rsidP="005979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– 2 re-exploration</w:t>
      </w:r>
      <w:r w:rsidR="004F46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hematoma (1.8%)</w:t>
      </w:r>
    </w:p>
    <w:p w14:paraId="1321D637" w14:textId="173536C1" w:rsidR="009216E0" w:rsidRPr="009216E0" w:rsidRDefault="009216E0" w:rsidP="005979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– 2 AVM/pseudoaneurysms</w:t>
      </w:r>
      <w:r w:rsidR="00157009">
        <w:rPr>
          <w:rFonts w:ascii="Arial" w:hAnsi="Arial" w:cs="Arial"/>
        </w:rPr>
        <w:t xml:space="preserve"> – </w:t>
      </w:r>
      <w:r w:rsidR="004F46C2">
        <w:rPr>
          <w:rFonts w:ascii="Arial" w:hAnsi="Arial" w:cs="Arial"/>
        </w:rPr>
        <w:t xml:space="preserve">managed with </w:t>
      </w:r>
      <w:r w:rsidR="00157009">
        <w:rPr>
          <w:rFonts w:ascii="Arial" w:hAnsi="Arial" w:cs="Arial"/>
        </w:rPr>
        <w:t>angioembolization</w:t>
      </w:r>
      <w:r>
        <w:rPr>
          <w:rFonts w:ascii="Arial" w:hAnsi="Arial" w:cs="Arial"/>
        </w:rPr>
        <w:t xml:space="preserve"> (1.8%)</w:t>
      </w:r>
    </w:p>
    <w:p w14:paraId="48255BE4" w14:textId="77777777" w:rsidR="00980787" w:rsidRPr="00980787" w:rsidRDefault="00980787" w:rsidP="00980787">
      <w:pPr>
        <w:rPr>
          <w:rFonts w:ascii="Arial" w:hAnsi="Arial" w:cs="Arial"/>
        </w:rPr>
      </w:pPr>
    </w:p>
    <w:p w14:paraId="242EB6E1" w14:textId="1211B2EB" w:rsidR="00980787" w:rsidRDefault="00980787" w:rsidP="00980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Eligible Recipients</w:t>
      </w:r>
    </w:p>
    <w:p w14:paraId="238692A2" w14:textId="77777777" w:rsidR="00A30924" w:rsidRPr="00980787" w:rsidRDefault="00A30924" w:rsidP="00980787">
      <w:pPr>
        <w:rPr>
          <w:rFonts w:ascii="Arial" w:hAnsi="Arial" w:cs="Arial"/>
        </w:rPr>
      </w:pPr>
    </w:p>
    <w:p w14:paraId="34F95E3E" w14:textId="381EBC05" w:rsidR="00980787" w:rsidRDefault="009216E0" w:rsidP="0098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Kidneys from </w:t>
      </w:r>
      <w:r w:rsidR="00F010BF" w:rsidRPr="00F010BF">
        <w:rPr>
          <w:rFonts w:ascii="Arial" w:hAnsi="Arial" w:cs="Arial"/>
          <w:b/>
          <w:i/>
        </w:rPr>
        <w:t xml:space="preserve">deceased </w:t>
      </w:r>
      <w:r w:rsidRPr="00F010BF">
        <w:rPr>
          <w:rFonts w:ascii="Arial" w:hAnsi="Arial" w:cs="Arial"/>
          <w:b/>
          <w:i/>
        </w:rPr>
        <w:t>donors</w:t>
      </w:r>
      <w:r>
        <w:rPr>
          <w:rFonts w:ascii="Arial" w:hAnsi="Arial" w:cs="Arial"/>
        </w:rPr>
        <w:t xml:space="preserve"> with </w:t>
      </w:r>
      <w:r w:rsidR="00F010BF">
        <w:rPr>
          <w:rFonts w:ascii="Arial" w:hAnsi="Arial" w:cs="Arial"/>
        </w:rPr>
        <w:t xml:space="preserve">a small renal mass </w:t>
      </w:r>
      <w:r w:rsidR="00327218">
        <w:rPr>
          <w:rFonts w:ascii="Arial" w:hAnsi="Arial" w:cs="Arial"/>
        </w:rPr>
        <w:t xml:space="preserve">will be considered at the discretion of the transplanting surgeon. </w:t>
      </w:r>
      <w:r w:rsidR="004F46C2">
        <w:rPr>
          <w:rFonts w:ascii="Arial" w:hAnsi="Arial" w:cs="Arial"/>
        </w:rPr>
        <w:t>Recipient f</w:t>
      </w:r>
      <w:r w:rsidR="00327218">
        <w:rPr>
          <w:rFonts w:ascii="Arial" w:hAnsi="Arial" w:cs="Arial"/>
        </w:rPr>
        <w:t>actors that may be considered are the following</w:t>
      </w:r>
      <w:r>
        <w:rPr>
          <w:rFonts w:ascii="Arial" w:hAnsi="Arial" w:cs="Arial"/>
        </w:rPr>
        <w:t>:</w:t>
      </w:r>
    </w:p>
    <w:p w14:paraId="7AF6944C" w14:textId="412D6E1B" w:rsidR="009216E0" w:rsidRDefault="00327218" w:rsidP="009216E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14:paraId="1B7C8C10" w14:textId="3C9C1DE4" w:rsidR="009216E0" w:rsidRDefault="00AE1D6A" w:rsidP="009216E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0-ABDR</w:t>
      </w:r>
      <w:r w:rsidR="009216E0">
        <w:rPr>
          <w:rFonts w:ascii="Arial" w:hAnsi="Arial" w:cs="Arial"/>
        </w:rPr>
        <w:t xml:space="preserve"> mismatch</w:t>
      </w:r>
    </w:p>
    <w:p w14:paraId="2A9DBBFA" w14:textId="4DCE9043" w:rsidR="009216E0" w:rsidRDefault="00327218" w:rsidP="009216E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Degree of sensitization</w:t>
      </w:r>
    </w:p>
    <w:p w14:paraId="38AFDD6E" w14:textId="0881493D" w:rsidR="00327218" w:rsidRDefault="00327218" w:rsidP="009216E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Dialysis access issues</w:t>
      </w:r>
    </w:p>
    <w:p w14:paraId="00ED7D8B" w14:textId="3B5BE970" w:rsidR="00F010BF" w:rsidRDefault="0098762F" w:rsidP="002A4A0F">
      <w:pPr>
        <w:rPr>
          <w:rFonts w:ascii="Arial" w:hAnsi="Arial" w:cs="Arial"/>
        </w:rPr>
      </w:pPr>
      <w:r>
        <w:rPr>
          <w:rFonts w:ascii="Arial" w:hAnsi="Arial" w:cs="Arial"/>
        </w:rPr>
        <w:t>Patients should</w:t>
      </w:r>
      <w:r w:rsidR="002A4A0F">
        <w:rPr>
          <w:rFonts w:ascii="Arial" w:hAnsi="Arial" w:cs="Arial"/>
        </w:rPr>
        <w:t xml:space="preserve"> be counseled at the time of organ offer and consent</w:t>
      </w:r>
      <w:r w:rsidR="0014075F">
        <w:rPr>
          <w:rFonts w:ascii="Arial" w:hAnsi="Arial" w:cs="Arial"/>
        </w:rPr>
        <w:t xml:space="preserve"> should</w:t>
      </w:r>
      <w:r w:rsidR="002A4A0F">
        <w:rPr>
          <w:rFonts w:ascii="Arial" w:hAnsi="Arial" w:cs="Arial"/>
        </w:rPr>
        <w:t xml:space="preserve"> be documented in chart by the attending surgeon.</w:t>
      </w:r>
    </w:p>
    <w:p w14:paraId="74A89FA3" w14:textId="77777777" w:rsidR="00F010BF" w:rsidRDefault="00F010BF" w:rsidP="002A4A0F">
      <w:pPr>
        <w:rPr>
          <w:rFonts w:ascii="Arial" w:hAnsi="Arial" w:cs="Arial"/>
        </w:rPr>
      </w:pPr>
    </w:p>
    <w:p w14:paraId="0401173F" w14:textId="50B499BE" w:rsidR="00F010BF" w:rsidRPr="002A4A0F" w:rsidRDefault="00F010BF" w:rsidP="002A4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Kidneys from </w:t>
      </w:r>
      <w:r w:rsidRPr="00F010BF">
        <w:rPr>
          <w:rFonts w:ascii="Arial" w:hAnsi="Arial" w:cs="Arial"/>
          <w:b/>
          <w:i/>
        </w:rPr>
        <w:t>living donors</w:t>
      </w:r>
      <w:r>
        <w:rPr>
          <w:rFonts w:ascii="Arial" w:hAnsi="Arial" w:cs="Arial"/>
        </w:rPr>
        <w:t xml:space="preserve"> with a small renal mass </w:t>
      </w:r>
      <w:r w:rsidR="0014075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considered for the intended recipient, provided appropriate criteria </w:t>
      </w:r>
      <w:r w:rsidR="00AD2DD6">
        <w:rPr>
          <w:rFonts w:ascii="Arial" w:hAnsi="Arial" w:cs="Arial"/>
        </w:rPr>
        <w:t xml:space="preserve">are met in the </w:t>
      </w:r>
      <w:r w:rsidR="00EE70DF">
        <w:rPr>
          <w:rFonts w:ascii="Arial" w:hAnsi="Arial" w:cs="Arial"/>
        </w:rPr>
        <w:t>evaluation</w:t>
      </w:r>
      <w:r w:rsidR="00AD2DD6">
        <w:rPr>
          <w:rFonts w:ascii="Arial" w:hAnsi="Arial" w:cs="Arial"/>
        </w:rPr>
        <w:t xml:space="preserve"> of the living donor (see below)</w:t>
      </w:r>
      <w:r w:rsidR="00EE70DF">
        <w:rPr>
          <w:rFonts w:ascii="Arial" w:hAnsi="Arial" w:cs="Arial"/>
        </w:rPr>
        <w:t>.</w:t>
      </w:r>
    </w:p>
    <w:p w14:paraId="5E1633E0" w14:textId="77777777" w:rsidR="009216E0" w:rsidRDefault="009216E0" w:rsidP="00980787">
      <w:pPr>
        <w:rPr>
          <w:rFonts w:ascii="Arial" w:hAnsi="Arial" w:cs="Arial"/>
        </w:rPr>
      </w:pPr>
    </w:p>
    <w:p w14:paraId="5C430488" w14:textId="5AFED50B" w:rsidR="00980787" w:rsidRDefault="002A4A0F" w:rsidP="00980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Evaluation of </w:t>
      </w:r>
      <w:r w:rsidR="00F010BF">
        <w:rPr>
          <w:rFonts w:ascii="Arial" w:hAnsi="Arial" w:cs="Arial"/>
          <w:b/>
        </w:rPr>
        <w:t>Deceased Donors</w:t>
      </w:r>
    </w:p>
    <w:p w14:paraId="4ABA99DF" w14:textId="608720BE" w:rsidR="00413D6C" w:rsidRPr="00F010BF" w:rsidRDefault="0098762F" w:rsidP="00F010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010BF">
        <w:rPr>
          <w:rFonts w:ascii="Arial" w:hAnsi="Arial" w:cs="Arial"/>
        </w:rPr>
        <w:t>Donors should undergo a thorough inspection of abdominal and thoracic cavities to rule out the presence of metastatic disease</w:t>
      </w:r>
    </w:p>
    <w:p w14:paraId="395058A1" w14:textId="3AFFF0EA" w:rsidR="0098762F" w:rsidRPr="00F010BF" w:rsidRDefault="0014075F" w:rsidP="00F010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Pre-operative abdominal imaging should be carefully reviewed; i</w:t>
      </w:r>
      <w:r w:rsidR="0098762F" w:rsidRPr="00F010BF">
        <w:rPr>
          <w:rFonts w:ascii="Arial" w:hAnsi="Arial" w:cs="Arial"/>
        </w:rPr>
        <w:t xml:space="preserve">f there </w:t>
      </w:r>
      <w:r w:rsidR="00A3624F" w:rsidRPr="00F010BF">
        <w:rPr>
          <w:rFonts w:ascii="Arial" w:hAnsi="Arial" w:cs="Arial"/>
        </w:rPr>
        <w:t>are multiple renal lesions discovered</w:t>
      </w:r>
      <w:r w:rsidR="0098762F" w:rsidRPr="00F010BF">
        <w:rPr>
          <w:rFonts w:ascii="Arial" w:hAnsi="Arial" w:cs="Arial"/>
        </w:rPr>
        <w:t xml:space="preserve">, the kidneys </w:t>
      </w:r>
      <w:r w:rsidR="0098762F" w:rsidRPr="00F010BF">
        <w:rPr>
          <w:rFonts w:ascii="Arial" w:hAnsi="Arial" w:cs="Arial"/>
          <w:b/>
          <w:i/>
        </w:rPr>
        <w:t xml:space="preserve">should </w:t>
      </w:r>
      <w:r w:rsidR="00A30924" w:rsidRPr="00F010BF">
        <w:rPr>
          <w:rFonts w:ascii="Arial" w:hAnsi="Arial" w:cs="Arial"/>
          <w:b/>
          <w:i/>
        </w:rPr>
        <w:t>not</w:t>
      </w:r>
      <w:r w:rsidR="00A30924" w:rsidRPr="00F010BF">
        <w:rPr>
          <w:rFonts w:ascii="Arial" w:hAnsi="Arial" w:cs="Arial"/>
        </w:rPr>
        <w:t xml:space="preserve"> </w:t>
      </w:r>
      <w:r w:rsidR="0098762F" w:rsidRPr="00F010BF">
        <w:rPr>
          <w:rFonts w:ascii="Arial" w:hAnsi="Arial" w:cs="Arial"/>
        </w:rPr>
        <w:t>be used for transplantation</w:t>
      </w:r>
      <w:r w:rsidR="00A3624F" w:rsidRPr="00F010BF">
        <w:rPr>
          <w:rFonts w:ascii="Arial" w:hAnsi="Arial" w:cs="Arial"/>
        </w:rPr>
        <w:t xml:space="preserve"> (exception: simple cysts, confirmed benign </w:t>
      </w:r>
      <w:r w:rsidR="00DF159C">
        <w:rPr>
          <w:rFonts w:ascii="Arial" w:hAnsi="Arial" w:cs="Arial"/>
        </w:rPr>
        <w:t>tumo</w:t>
      </w:r>
      <w:r w:rsidR="00DF159C" w:rsidRPr="00F010BF">
        <w:rPr>
          <w:rFonts w:ascii="Arial" w:hAnsi="Arial" w:cs="Arial"/>
        </w:rPr>
        <w:t>rs</w:t>
      </w:r>
      <w:r w:rsidR="00A3624F" w:rsidRPr="00F010BF">
        <w:rPr>
          <w:rFonts w:ascii="Arial" w:hAnsi="Arial" w:cs="Arial"/>
        </w:rPr>
        <w:t>)</w:t>
      </w:r>
    </w:p>
    <w:p w14:paraId="17FCDEC6" w14:textId="07CA1D53" w:rsidR="00A3624F" w:rsidRDefault="0098762F" w:rsidP="00F010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010BF">
        <w:rPr>
          <w:rFonts w:ascii="Arial" w:hAnsi="Arial" w:cs="Arial"/>
        </w:rPr>
        <w:t>If pre-operative imaging is not available, the contra-lateral kidney can be evaluated using bench-side ultrasound at the discretion of the transplanting surgeon</w:t>
      </w:r>
    </w:p>
    <w:p w14:paraId="6BD1C58E" w14:textId="560EBB60" w:rsidR="0073729A" w:rsidRDefault="004F46C2" w:rsidP="00F010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The tumor should be excised in its entirety without being violated. If possible, the kidney</w:t>
      </w:r>
      <w:r w:rsidR="001C2750">
        <w:rPr>
          <w:rFonts w:ascii="Arial" w:hAnsi="Arial" w:cs="Arial"/>
        </w:rPr>
        <w:t xml:space="preserve"> should be accepted with biopsy waivers and resected by the transplanting surgeon</w:t>
      </w:r>
    </w:p>
    <w:p w14:paraId="23ADE48C" w14:textId="6FD3A43C" w:rsidR="0014075F" w:rsidRPr="00F010BF" w:rsidRDefault="0014075F" w:rsidP="0014075F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tumor is biopsied by the OPO, the receiving surgeon </w:t>
      </w:r>
      <w:r w:rsidR="004F46C2">
        <w:rPr>
          <w:rFonts w:ascii="Arial" w:hAnsi="Arial" w:cs="Arial"/>
        </w:rPr>
        <w:t>should ensure that the biopsy involved a complete resection of the lesion</w:t>
      </w:r>
    </w:p>
    <w:p w14:paraId="70204E1B" w14:textId="77777777" w:rsidR="00A30924" w:rsidRPr="00A3624F" w:rsidRDefault="00A30924" w:rsidP="00A3624F">
      <w:pPr>
        <w:pStyle w:val="ListParagraph"/>
        <w:rPr>
          <w:rFonts w:ascii="Arial" w:hAnsi="Arial" w:cs="Arial"/>
        </w:rPr>
      </w:pPr>
    </w:p>
    <w:p w14:paraId="38402E58" w14:textId="77777777" w:rsidR="0014075F" w:rsidRDefault="0014075F" w:rsidP="00F010BF">
      <w:pPr>
        <w:rPr>
          <w:rFonts w:ascii="Arial" w:hAnsi="Arial" w:cs="Arial"/>
          <w:b/>
        </w:rPr>
      </w:pPr>
    </w:p>
    <w:p w14:paraId="78DCAE26" w14:textId="77777777" w:rsidR="004F46C2" w:rsidRDefault="004F46C2" w:rsidP="00F010BF">
      <w:pPr>
        <w:rPr>
          <w:rFonts w:ascii="Arial" w:hAnsi="Arial" w:cs="Arial"/>
          <w:b/>
        </w:rPr>
      </w:pPr>
    </w:p>
    <w:p w14:paraId="269E627C" w14:textId="7981279F" w:rsidR="00F010BF" w:rsidRDefault="00F010BF" w:rsidP="00F01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Evaluation of Living Donors</w:t>
      </w:r>
    </w:p>
    <w:p w14:paraId="6AD9FD3D" w14:textId="25507CA6" w:rsidR="00F010BF" w:rsidRPr="00F010BF" w:rsidRDefault="00F010BF" w:rsidP="00F010BF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Living donors who are found to harbor a small renal mass at the </w:t>
      </w:r>
      <w:r w:rsidR="00EE70DF">
        <w:rPr>
          <w:rFonts w:ascii="Arial" w:hAnsi="Arial" w:cs="Arial"/>
        </w:rPr>
        <w:t xml:space="preserve">time of evaluation </w:t>
      </w:r>
      <w:r w:rsidR="00CE5882">
        <w:rPr>
          <w:rFonts w:ascii="Arial" w:hAnsi="Arial" w:cs="Arial"/>
        </w:rPr>
        <w:t xml:space="preserve">may still be candidates for kidney donation, but should first </w:t>
      </w:r>
      <w:r w:rsidR="00EE70D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referred to </w:t>
      </w:r>
      <w:r w:rsidR="00EE70DF">
        <w:rPr>
          <w:rFonts w:ascii="Arial" w:hAnsi="Arial" w:cs="Arial"/>
        </w:rPr>
        <w:t>Urology</w:t>
      </w:r>
      <w:r>
        <w:rPr>
          <w:rFonts w:ascii="Arial" w:hAnsi="Arial" w:cs="Arial"/>
        </w:rPr>
        <w:t xml:space="preserve"> for</w:t>
      </w:r>
      <w:r w:rsidR="00EE70DF">
        <w:rPr>
          <w:rFonts w:ascii="Arial" w:hAnsi="Arial" w:cs="Arial"/>
        </w:rPr>
        <w:t xml:space="preserve"> a full evaluation</w:t>
      </w:r>
      <w:r w:rsidR="00CE5882">
        <w:rPr>
          <w:rFonts w:ascii="Arial" w:hAnsi="Arial" w:cs="Arial"/>
        </w:rPr>
        <w:t xml:space="preserve"> and discussion of treatment options</w:t>
      </w:r>
      <w:r w:rsidR="004F46C2">
        <w:rPr>
          <w:rFonts w:ascii="Arial" w:hAnsi="Arial" w:cs="Arial"/>
        </w:rPr>
        <w:t xml:space="preserve">, </w:t>
      </w:r>
      <w:r w:rsidR="0014075F">
        <w:rPr>
          <w:rFonts w:ascii="Arial" w:hAnsi="Arial" w:cs="Arial"/>
        </w:rPr>
        <w:t>independent of any considerations to donate</w:t>
      </w:r>
    </w:p>
    <w:p w14:paraId="003FB20E" w14:textId="77777777" w:rsidR="00F010BF" w:rsidRDefault="00F010BF" w:rsidP="00F010BF">
      <w:pPr>
        <w:rPr>
          <w:rFonts w:ascii="Arial" w:hAnsi="Arial" w:cs="Arial"/>
          <w:b/>
        </w:rPr>
      </w:pPr>
    </w:p>
    <w:p w14:paraId="2A958AB3" w14:textId="3722AB33" w:rsidR="002A4A0F" w:rsidRPr="00F010BF" w:rsidRDefault="0098762F" w:rsidP="00F010BF">
      <w:pPr>
        <w:rPr>
          <w:rFonts w:ascii="Arial" w:hAnsi="Arial" w:cs="Arial"/>
          <w:b/>
        </w:rPr>
      </w:pPr>
      <w:r w:rsidRPr="00F010BF">
        <w:rPr>
          <w:rFonts w:ascii="Arial" w:hAnsi="Arial" w:cs="Arial"/>
          <w:b/>
        </w:rPr>
        <w:t>Tumor Excision and Reconstruction</w:t>
      </w:r>
    </w:p>
    <w:p w14:paraId="3E078BC4" w14:textId="67625CF0" w:rsidR="00A3624F" w:rsidRPr="00F010BF" w:rsidRDefault="00A30924" w:rsidP="00F010B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010BF">
        <w:rPr>
          <w:rFonts w:ascii="Arial" w:hAnsi="Arial" w:cs="Arial"/>
        </w:rPr>
        <w:t xml:space="preserve">Tumors </w:t>
      </w:r>
      <w:r w:rsidR="00A3624F" w:rsidRPr="00F010BF">
        <w:rPr>
          <w:rFonts w:ascii="Arial" w:hAnsi="Arial" w:cs="Arial"/>
        </w:rPr>
        <w:t xml:space="preserve">can be </w:t>
      </w:r>
      <w:r w:rsidR="00391251" w:rsidRPr="00F010BF">
        <w:rPr>
          <w:rFonts w:ascii="Arial" w:hAnsi="Arial" w:cs="Arial"/>
        </w:rPr>
        <w:t>excised with a 1</w:t>
      </w:r>
      <w:r w:rsidR="00A3624F" w:rsidRPr="00F010BF">
        <w:rPr>
          <w:rFonts w:ascii="Arial" w:hAnsi="Arial" w:cs="Arial"/>
        </w:rPr>
        <w:t xml:space="preserve"> cm margin</w:t>
      </w:r>
      <w:r w:rsidR="004F46C2">
        <w:rPr>
          <w:rFonts w:ascii="Arial" w:hAnsi="Arial" w:cs="Arial"/>
        </w:rPr>
        <w:t xml:space="preserve"> or enucleated</w:t>
      </w:r>
      <w:r w:rsidR="00DC474D" w:rsidRPr="00F010BF">
        <w:rPr>
          <w:rFonts w:ascii="Arial" w:hAnsi="Arial" w:cs="Arial"/>
        </w:rPr>
        <w:t xml:space="preserve"> – this should be done by the transplanting </w:t>
      </w:r>
      <w:r w:rsidR="00DF159C" w:rsidRPr="00F010BF">
        <w:rPr>
          <w:rFonts w:ascii="Arial" w:hAnsi="Arial" w:cs="Arial"/>
        </w:rPr>
        <w:t>surge</w:t>
      </w:r>
      <w:r w:rsidR="00DF159C">
        <w:rPr>
          <w:rFonts w:ascii="Arial" w:hAnsi="Arial" w:cs="Arial"/>
        </w:rPr>
        <w:t>o</w:t>
      </w:r>
      <w:r w:rsidR="00DF159C" w:rsidRPr="00F010BF">
        <w:rPr>
          <w:rFonts w:ascii="Arial" w:hAnsi="Arial" w:cs="Arial"/>
        </w:rPr>
        <w:t>n</w:t>
      </w:r>
      <w:r w:rsidR="00DC474D" w:rsidRPr="00F010BF">
        <w:rPr>
          <w:rFonts w:ascii="Arial" w:hAnsi="Arial" w:cs="Arial"/>
        </w:rPr>
        <w:t xml:space="preserve"> and entry into the tumor should be avoided</w:t>
      </w:r>
    </w:p>
    <w:p w14:paraId="74DF940A" w14:textId="10424A40" w:rsidR="00A30924" w:rsidRPr="00F010BF" w:rsidRDefault="00A30924" w:rsidP="00F010B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010BF">
        <w:rPr>
          <w:rFonts w:ascii="Arial" w:hAnsi="Arial" w:cs="Arial"/>
        </w:rPr>
        <w:t xml:space="preserve">Frozen section biopsy </w:t>
      </w:r>
      <w:r w:rsidR="004F46C2">
        <w:rPr>
          <w:rFonts w:ascii="Arial" w:hAnsi="Arial" w:cs="Arial"/>
        </w:rPr>
        <w:t xml:space="preserve">may </w:t>
      </w:r>
      <w:r w:rsidR="00137AA7">
        <w:rPr>
          <w:rFonts w:ascii="Arial" w:hAnsi="Arial" w:cs="Arial"/>
        </w:rPr>
        <w:t>be</w:t>
      </w:r>
      <w:r w:rsidR="00DC474D" w:rsidRPr="00F010BF">
        <w:rPr>
          <w:rFonts w:ascii="Arial" w:hAnsi="Arial" w:cs="Arial"/>
        </w:rPr>
        <w:t xml:space="preserve"> </w:t>
      </w:r>
      <w:r w:rsidR="007E5756" w:rsidRPr="00F010BF">
        <w:rPr>
          <w:rFonts w:ascii="Arial" w:hAnsi="Arial" w:cs="Arial"/>
        </w:rPr>
        <w:t>performed</w:t>
      </w:r>
      <w:r w:rsidR="00137AA7">
        <w:rPr>
          <w:rFonts w:ascii="Arial" w:hAnsi="Arial" w:cs="Arial"/>
        </w:rPr>
        <w:t xml:space="preserve"> at the discretion of the transplanting surgeon</w:t>
      </w:r>
      <w:r w:rsidR="00DC474D" w:rsidRPr="00F010BF">
        <w:rPr>
          <w:rFonts w:ascii="Arial" w:hAnsi="Arial" w:cs="Arial"/>
        </w:rPr>
        <w:t xml:space="preserve"> to confirm diagno</w:t>
      </w:r>
      <w:r w:rsidRPr="00F010BF">
        <w:rPr>
          <w:rFonts w:ascii="Arial" w:hAnsi="Arial" w:cs="Arial"/>
        </w:rPr>
        <w:t>sis</w:t>
      </w:r>
      <w:r w:rsidR="0073729A">
        <w:rPr>
          <w:rFonts w:ascii="Arial" w:hAnsi="Arial" w:cs="Arial"/>
        </w:rPr>
        <w:t xml:space="preserve">, </w:t>
      </w:r>
      <w:r w:rsidR="00137AA7">
        <w:rPr>
          <w:rFonts w:ascii="Arial" w:hAnsi="Arial" w:cs="Arial"/>
        </w:rPr>
        <w:t>rule out adverse pathology</w:t>
      </w:r>
      <w:r w:rsidR="0073729A">
        <w:rPr>
          <w:rFonts w:ascii="Arial" w:hAnsi="Arial" w:cs="Arial"/>
        </w:rPr>
        <w:t>, and establish negative margins</w:t>
      </w:r>
      <w:r w:rsidR="00137AA7">
        <w:rPr>
          <w:rFonts w:ascii="Arial" w:hAnsi="Arial" w:cs="Arial"/>
        </w:rPr>
        <w:t>; however, the utility of frozen section for this purposes is likely to b</w:t>
      </w:r>
      <w:bookmarkStart w:id="0" w:name="_GoBack"/>
      <w:bookmarkEnd w:id="0"/>
      <w:r w:rsidR="00137AA7">
        <w:rPr>
          <w:rFonts w:ascii="Arial" w:hAnsi="Arial" w:cs="Arial"/>
        </w:rPr>
        <w:t>e limited</w:t>
      </w:r>
    </w:p>
    <w:p w14:paraId="213EFE64" w14:textId="42311E23" w:rsidR="00D60F43" w:rsidRDefault="0073729A" w:rsidP="0098078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resection site may be </w:t>
      </w:r>
      <w:r w:rsidR="00A3624F" w:rsidRPr="00F010BF">
        <w:rPr>
          <w:rFonts w:ascii="Arial" w:hAnsi="Arial" w:cs="Arial"/>
        </w:rPr>
        <w:t xml:space="preserve">closed </w:t>
      </w:r>
      <w:r>
        <w:rPr>
          <w:rFonts w:ascii="Arial" w:hAnsi="Arial" w:cs="Arial"/>
        </w:rPr>
        <w:t>a</w:t>
      </w:r>
      <w:r w:rsidR="00396492">
        <w:rPr>
          <w:rFonts w:ascii="Arial" w:hAnsi="Arial" w:cs="Arial"/>
        </w:rPr>
        <w:t>ccording to surgeon preference</w:t>
      </w:r>
    </w:p>
    <w:p w14:paraId="2E54DDCB" w14:textId="77777777" w:rsidR="00396492" w:rsidRPr="00396492" w:rsidRDefault="00396492" w:rsidP="00396492">
      <w:pPr>
        <w:pStyle w:val="ListParagraph"/>
        <w:rPr>
          <w:rFonts w:ascii="Arial" w:hAnsi="Arial" w:cs="Arial"/>
        </w:rPr>
      </w:pPr>
    </w:p>
    <w:p w14:paraId="48B96790" w14:textId="2368836E" w:rsidR="00980787" w:rsidRDefault="00980787" w:rsidP="00980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Post-Operative </w:t>
      </w:r>
      <w:r w:rsidR="00F010BF">
        <w:rPr>
          <w:rFonts w:ascii="Arial" w:hAnsi="Arial" w:cs="Arial"/>
          <w:b/>
        </w:rPr>
        <w:t>Care of The Recipient</w:t>
      </w:r>
    </w:p>
    <w:p w14:paraId="51A2A8AF" w14:textId="77777777" w:rsidR="00A30924" w:rsidRPr="00980787" w:rsidRDefault="00A30924" w:rsidP="00980787">
      <w:pPr>
        <w:rPr>
          <w:rFonts w:ascii="Arial" w:hAnsi="Arial" w:cs="Arial"/>
          <w:b/>
        </w:rPr>
      </w:pPr>
    </w:p>
    <w:p w14:paraId="28013F07" w14:textId="77777777" w:rsidR="00A30924" w:rsidRDefault="00A30924" w:rsidP="00A3092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Immunosuppression</w:t>
      </w:r>
    </w:p>
    <w:p w14:paraId="469525E6" w14:textId="4BEE0B60" w:rsidR="00980787" w:rsidRDefault="00A30924" w:rsidP="00A3092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 xml:space="preserve">In the </w:t>
      </w:r>
      <w:r w:rsidR="00DF159C">
        <w:rPr>
          <w:rFonts w:ascii="Arial" w:hAnsi="Arial" w:cs="Arial"/>
          <w:bCs/>
        </w:rPr>
        <w:t>aforementioned</w:t>
      </w:r>
      <w:r>
        <w:rPr>
          <w:rFonts w:ascii="Arial" w:hAnsi="Arial" w:cs="Arial"/>
          <w:bCs/>
        </w:rPr>
        <w:t xml:space="preserve"> literature, </w:t>
      </w:r>
      <w:r w:rsidR="00D60F43">
        <w:rPr>
          <w:rFonts w:ascii="Arial" w:hAnsi="Arial" w:cs="Arial"/>
          <w:bCs/>
        </w:rPr>
        <w:t>a minority of recipients (</w:t>
      </w:r>
      <w:r>
        <w:rPr>
          <w:rFonts w:ascii="Arial" w:hAnsi="Arial" w:cs="Arial"/>
          <w:bCs/>
        </w:rPr>
        <w:t>34</w:t>
      </w:r>
      <w:r w:rsidR="00D60F4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received mTOR based immunosuppression, due to its known anti-neoplastic properties and use as treatment for RCC</w:t>
      </w:r>
    </w:p>
    <w:p w14:paraId="22B1F718" w14:textId="43945168" w:rsidR="00A30924" w:rsidRDefault="00A30924" w:rsidP="00A309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– There is insufficient evidence to recommend mTOR immunosuppression as a default and all recipients should therefore undergo standard immunosuppression with Tac 1.5 or Bela 2.7 protocols</w:t>
      </w:r>
      <w:r w:rsidR="004F46C2">
        <w:rPr>
          <w:rFonts w:ascii="Arial" w:hAnsi="Arial" w:cs="Arial"/>
        </w:rPr>
        <w:t>, as appropriate</w:t>
      </w:r>
    </w:p>
    <w:p w14:paraId="10943E23" w14:textId="62A56132" w:rsidR="00A30924" w:rsidRPr="00D60F43" w:rsidRDefault="00A30924" w:rsidP="00D60F43">
      <w:pPr>
        <w:rPr>
          <w:rFonts w:ascii="Arial" w:hAnsi="Arial" w:cs="Arial"/>
          <w:b/>
          <w:bCs/>
        </w:rPr>
      </w:pPr>
    </w:p>
    <w:p w14:paraId="03E63374" w14:textId="30C5C64D" w:rsidR="009307F7" w:rsidRPr="00A30924" w:rsidRDefault="00A30924" w:rsidP="00A3092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Follow-up Schedule</w:t>
      </w:r>
    </w:p>
    <w:p w14:paraId="2DE94DA8" w14:textId="104569CB" w:rsidR="00391251" w:rsidRDefault="00391251" w:rsidP="0039125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 to standard transplant laboratory follow-up, all recipients should be closely monitored for </w:t>
      </w:r>
      <w:r w:rsidR="00DF159C">
        <w:rPr>
          <w:rFonts w:ascii="Arial" w:hAnsi="Arial" w:cs="Arial"/>
          <w:bCs/>
        </w:rPr>
        <w:t>tumor</w:t>
      </w:r>
      <w:r>
        <w:rPr>
          <w:rFonts w:ascii="Arial" w:hAnsi="Arial" w:cs="Arial"/>
          <w:bCs/>
        </w:rPr>
        <w:t xml:space="preserve"> recurrence. Laboratory investigations should always include CBC, CMP, LFTs, ALP, and serum Calcium.</w:t>
      </w:r>
    </w:p>
    <w:tbl>
      <w:tblPr>
        <w:tblStyle w:val="TableGrid"/>
        <w:tblpPr w:leftFromText="180" w:rightFromText="180" w:vertAnchor="page" w:horzAnchor="page" w:tblpX="1369" w:tblpY="9361"/>
        <w:tblW w:w="9864" w:type="dxa"/>
        <w:tblLook w:val="04A0" w:firstRow="1" w:lastRow="0" w:firstColumn="1" w:lastColumn="0" w:noHBand="0" w:noVBand="1"/>
      </w:tblPr>
      <w:tblGrid>
        <w:gridCol w:w="2093"/>
        <w:gridCol w:w="7771"/>
      </w:tblGrid>
      <w:tr w:rsidR="00396492" w:rsidRPr="00212F14" w14:paraId="68FFD7CE" w14:textId="77777777" w:rsidTr="0014075F">
        <w:tc>
          <w:tcPr>
            <w:tcW w:w="2093" w:type="dxa"/>
          </w:tcPr>
          <w:p w14:paraId="3A78F07D" w14:textId="77777777" w:rsidR="00396492" w:rsidRPr="00391251" w:rsidRDefault="00396492" w:rsidP="00140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51">
              <w:rPr>
                <w:rFonts w:ascii="Arial" w:hAnsi="Arial" w:cs="Arial"/>
                <w:b/>
                <w:sz w:val="20"/>
                <w:szCs w:val="20"/>
              </w:rPr>
              <w:t>Time Frame Post Transplantation</w:t>
            </w:r>
          </w:p>
        </w:tc>
        <w:tc>
          <w:tcPr>
            <w:tcW w:w="7771" w:type="dxa"/>
            <w:vAlign w:val="center"/>
          </w:tcPr>
          <w:p w14:paraId="4CAECD1E" w14:textId="77777777" w:rsidR="00396492" w:rsidRPr="00391251" w:rsidRDefault="00396492" w:rsidP="00140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51">
              <w:rPr>
                <w:rFonts w:ascii="Arial" w:hAnsi="Arial" w:cs="Arial"/>
                <w:b/>
                <w:sz w:val="20"/>
                <w:szCs w:val="20"/>
              </w:rPr>
              <w:t>Suggested Investigations</w:t>
            </w:r>
          </w:p>
        </w:tc>
      </w:tr>
      <w:tr w:rsidR="00396492" w:rsidRPr="00212F14" w14:paraId="4C1B6BAE" w14:textId="77777777" w:rsidTr="0014075F">
        <w:tc>
          <w:tcPr>
            <w:tcW w:w="2093" w:type="dxa"/>
            <w:vAlign w:val="center"/>
          </w:tcPr>
          <w:p w14:paraId="3A06E6DB" w14:textId="77777777" w:rsidR="00396492" w:rsidRPr="00391251" w:rsidRDefault="00396492" w:rsidP="0014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51">
              <w:rPr>
                <w:rFonts w:ascii="Arial" w:hAnsi="Arial" w:cs="Arial"/>
                <w:sz w:val="20"/>
                <w:szCs w:val="20"/>
              </w:rPr>
              <w:t>0-2 years</w:t>
            </w:r>
          </w:p>
        </w:tc>
        <w:tc>
          <w:tcPr>
            <w:tcW w:w="7771" w:type="dxa"/>
            <w:vAlign w:val="center"/>
          </w:tcPr>
          <w:p w14:paraId="35D3446A" w14:textId="77777777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45CB8" w14:textId="77777777" w:rsidR="00396492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 w:rsidRPr="0039125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aboratory investigations every 6</w:t>
            </w:r>
            <w:r w:rsidRPr="00391251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  <w:p w14:paraId="2D95B9E4" w14:textId="77777777" w:rsidR="00396492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every 6 months</w:t>
            </w:r>
          </w:p>
          <w:p w14:paraId="64091866" w14:textId="2C03E40A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Abdominal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="004F46C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every 6 months</w:t>
            </w:r>
          </w:p>
          <w:p w14:paraId="4BF9E037" w14:textId="77777777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492" w:rsidRPr="00212F14" w14:paraId="1D3F622B" w14:textId="77777777" w:rsidTr="0014075F">
        <w:tc>
          <w:tcPr>
            <w:tcW w:w="2093" w:type="dxa"/>
            <w:vAlign w:val="center"/>
          </w:tcPr>
          <w:p w14:paraId="52FED9E9" w14:textId="77777777" w:rsidR="00396492" w:rsidRPr="00391251" w:rsidRDefault="00396492" w:rsidP="0014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51">
              <w:rPr>
                <w:rFonts w:ascii="Arial" w:hAnsi="Arial" w:cs="Arial"/>
                <w:sz w:val="20"/>
                <w:szCs w:val="20"/>
              </w:rPr>
              <w:t>2-5 years</w:t>
            </w:r>
          </w:p>
        </w:tc>
        <w:tc>
          <w:tcPr>
            <w:tcW w:w="7771" w:type="dxa"/>
            <w:vAlign w:val="center"/>
          </w:tcPr>
          <w:p w14:paraId="15FAA879" w14:textId="77777777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DE1DA" w14:textId="77777777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 w:rsidRPr="0039125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aboratory investigations every 12</w:t>
            </w:r>
            <w:r w:rsidRPr="00391251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  <w:p w14:paraId="316E555E" w14:textId="77777777" w:rsidR="00396492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every 12 months</w:t>
            </w:r>
          </w:p>
          <w:p w14:paraId="70CDC393" w14:textId="2C5024A2" w:rsidR="00396492" w:rsidRPr="00391251" w:rsidRDefault="00396492" w:rsidP="0014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Abdominal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="004F46C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every 12 months</w:t>
            </w:r>
          </w:p>
          <w:p w14:paraId="20D4C2BC" w14:textId="77777777" w:rsidR="00396492" w:rsidRPr="00391251" w:rsidRDefault="00396492" w:rsidP="00140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0D5492" w14:textId="77777777" w:rsidR="007A763E" w:rsidRPr="00391251" w:rsidRDefault="007A763E" w:rsidP="00391251">
      <w:pPr>
        <w:ind w:left="720"/>
        <w:rPr>
          <w:rFonts w:ascii="Arial" w:hAnsi="Arial" w:cs="Arial"/>
          <w:bCs/>
        </w:rPr>
      </w:pPr>
    </w:p>
    <w:p w14:paraId="3C5F022C" w14:textId="1A07108C" w:rsidR="00606B8A" w:rsidRDefault="004F46C2" w:rsidP="00D82ADA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ab/>
      </w:r>
    </w:p>
    <w:p w14:paraId="11280E92" w14:textId="0D55910D" w:rsidR="00AD2DD6" w:rsidRPr="004F46C2" w:rsidRDefault="004F46C2" w:rsidP="00606B8A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>Follow</w:t>
      </w:r>
      <w:proofErr w:type="spellEnd"/>
      <w:r>
        <w:rPr>
          <w:rFonts w:ascii="Arial" w:hAnsi="Arial" w:cs="Arial"/>
          <w:sz w:val="16"/>
          <w:szCs w:val="16"/>
        </w:rPr>
        <w:t xml:space="preserve">-up with </w:t>
      </w:r>
      <w:r w:rsidR="00606B8A">
        <w:rPr>
          <w:rFonts w:ascii="Arial" w:hAnsi="Arial" w:cs="Arial"/>
          <w:sz w:val="16"/>
          <w:szCs w:val="16"/>
        </w:rPr>
        <w:t>CT/</w:t>
      </w:r>
      <w:r>
        <w:rPr>
          <w:rFonts w:ascii="Arial" w:hAnsi="Arial" w:cs="Arial"/>
          <w:sz w:val="16"/>
          <w:szCs w:val="16"/>
        </w:rPr>
        <w:t>MRI if questio</w:t>
      </w:r>
      <w:r w:rsidR="00606B8A">
        <w:rPr>
          <w:rFonts w:ascii="Arial" w:hAnsi="Arial" w:cs="Arial"/>
          <w:sz w:val="16"/>
          <w:szCs w:val="16"/>
        </w:rPr>
        <w:t>nable findings or substitute US for CT/MRI</w:t>
      </w:r>
      <w:r>
        <w:rPr>
          <w:rFonts w:ascii="Arial" w:hAnsi="Arial" w:cs="Arial"/>
          <w:sz w:val="16"/>
          <w:szCs w:val="16"/>
        </w:rPr>
        <w:t xml:space="preserve"> in cases of </w:t>
      </w:r>
      <w:proofErr w:type="gramStart"/>
      <w:r>
        <w:rPr>
          <w:rFonts w:ascii="Arial" w:hAnsi="Arial" w:cs="Arial"/>
          <w:sz w:val="16"/>
          <w:szCs w:val="16"/>
        </w:rPr>
        <w:t>high grade</w:t>
      </w:r>
      <w:proofErr w:type="gramEnd"/>
      <w:r>
        <w:rPr>
          <w:rFonts w:ascii="Arial" w:hAnsi="Arial" w:cs="Arial"/>
          <w:sz w:val="16"/>
          <w:szCs w:val="16"/>
        </w:rPr>
        <w:t xml:space="preserve"> tumor (G3-4) or adverse pathology</w:t>
      </w:r>
      <w:r w:rsidR="00606B8A">
        <w:rPr>
          <w:rFonts w:ascii="Arial" w:hAnsi="Arial" w:cs="Arial"/>
          <w:sz w:val="16"/>
          <w:szCs w:val="16"/>
        </w:rPr>
        <w:t xml:space="preserve"> with rare/aggressive subtype of RCC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06B8A" w:rsidRPr="00606B8A">
        <w:rPr>
          <w:rFonts w:ascii="Arial" w:hAnsi="Arial" w:cs="Arial"/>
          <w:bCs/>
          <w:sz w:val="16"/>
          <w:szCs w:val="16"/>
        </w:rPr>
        <w:t>eg.</w:t>
      </w:r>
      <w:proofErr w:type="spellEnd"/>
      <w:r w:rsidR="00606B8A" w:rsidRPr="00606B8A">
        <w:rPr>
          <w:rFonts w:ascii="Arial" w:hAnsi="Arial" w:cs="Arial"/>
          <w:bCs/>
          <w:sz w:val="16"/>
          <w:szCs w:val="16"/>
        </w:rPr>
        <w:t xml:space="preserve"> medullary, rhabdoid, </w:t>
      </w:r>
      <w:proofErr w:type="spellStart"/>
      <w:r w:rsidR="00606B8A" w:rsidRPr="00606B8A">
        <w:rPr>
          <w:rFonts w:ascii="Arial" w:hAnsi="Arial" w:cs="Arial"/>
          <w:bCs/>
          <w:sz w:val="16"/>
          <w:szCs w:val="16"/>
        </w:rPr>
        <w:t>sarcomatoid</w:t>
      </w:r>
      <w:proofErr w:type="spellEnd"/>
      <w:r w:rsidR="00606B8A" w:rsidRPr="00606B8A">
        <w:rPr>
          <w:rFonts w:ascii="Arial" w:hAnsi="Arial" w:cs="Arial"/>
          <w:bCs/>
          <w:sz w:val="16"/>
          <w:szCs w:val="16"/>
        </w:rPr>
        <w:t>, collecting duct</w:t>
      </w:r>
      <w:r w:rsidR="00606B8A">
        <w:rPr>
          <w:rFonts w:ascii="Arial" w:hAnsi="Arial" w:cs="Arial"/>
          <w:bCs/>
          <w:sz w:val="16"/>
          <w:szCs w:val="16"/>
        </w:rPr>
        <w:t>).</w:t>
      </w:r>
    </w:p>
    <w:p w14:paraId="48C3B275" w14:textId="77777777" w:rsidR="00AD2DD6" w:rsidRDefault="00AD2DD6" w:rsidP="00D82ADA">
      <w:pPr>
        <w:rPr>
          <w:rFonts w:ascii="Arial" w:hAnsi="Arial" w:cs="Arial"/>
          <w:b/>
          <w:u w:val="single"/>
        </w:rPr>
      </w:pPr>
    </w:p>
    <w:p w14:paraId="7AB868C7" w14:textId="77777777" w:rsidR="001C2750" w:rsidRDefault="001C2750" w:rsidP="00D82ADA">
      <w:pPr>
        <w:rPr>
          <w:rFonts w:ascii="Arial" w:hAnsi="Arial" w:cs="Arial"/>
          <w:b/>
          <w:u w:val="single"/>
        </w:rPr>
      </w:pPr>
    </w:p>
    <w:p w14:paraId="1A7B9C1F" w14:textId="77777777" w:rsidR="00396492" w:rsidRDefault="00396492" w:rsidP="00D82ADA">
      <w:pPr>
        <w:rPr>
          <w:rFonts w:ascii="Arial" w:hAnsi="Arial" w:cs="Arial"/>
          <w:b/>
          <w:u w:val="single"/>
        </w:rPr>
      </w:pPr>
    </w:p>
    <w:p w14:paraId="1F1EB32D" w14:textId="77777777" w:rsidR="00396492" w:rsidRDefault="00396492" w:rsidP="00D82ADA">
      <w:pPr>
        <w:rPr>
          <w:rFonts w:ascii="Arial" w:hAnsi="Arial" w:cs="Arial"/>
          <w:b/>
          <w:u w:val="single"/>
        </w:rPr>
      </w:pPr>
    </w:p>
    <w:p w14:paraId="77CC997D" w14:textId="77777777" w:rsidR="00396492" w:rsidRDefault="00396492" w:rsidP="00D82ADA">
      <w:pPr>
        <w:rPr>
          <w:rFonts w:ascii="Arial" w:hAnsi="Arial" w:cs="Arial"/>
          <w:b/>
          <w:u w:val="single"/>
        </w:rPr>
      </w:pPr>
    </w:p>
    <w:p w14:paraId="7F294FEF" w14:textId="77777777" w:rsidR="00396492" w:rsidRDefault="00396492" w:rsidP="00D82ADA">
      <w:pPr>
        <w:rPr>
          <w:rFonts w:ascii="Arial" w:hAnsi="Arial" w:cs="Arial"/>
          <w:b/>
          <w:u w:val="single"/>
        </w:rPr>
      </w:pPr>
    </w:p>
    <w:p w14:paraId="6EEC8A05" w14:textId="77777777" w:rsidR="00396492" w:rsidRDefault="00396492" w:rsidP="00D82ADA">
      <w:pPr>
        <w:rPr>
          <w:rFonts w:ascii="Arial" w:hAnsi="Arial" w:cs="Arial"/>
          <w:b/>
          <w:u w:val="single"/>
        </w:rPr>
      </w:pPr>
    </w:p>
    <w:p w14:paraId="47BB4178" w14:textId="77777777" w:rsidR="00A973EE" w:rsidRPr="005461A6" w:rsidRDefault="00A973EE" w:rsidP="00D82ADA">
      <w:pPr>
        <w:rPr>
          <w:rFonts w:ascii="Arial" w:hAnsi="Arial" w:cs="Arial"/>
        </w:rPr>
      </w:pPr>
      <w:r w:rsidRPr="005461A6">
        <w:rPr>
          <w:rFonts w:ascii="Arial" w:hAnsi="Arial" w:cs="Arial"/>
          <w:b/>
          <w:u w:val="single"/>
        </w:rPr>
        <w:lastRenderedPageBreak/>
        <w:t>REFERENCES AND SOURCES OF EVIDENCE</w:t>
      </w:r>
      <w:r w:rsidR="0019168D" w:rsidRPr="005461A6">
        <w:rPr>
          <w:rFonts w:ascii="Arial" w:hAnsi="Arial" w:cs="Arial"/>
          <w:b/>
          <w:u w:val="single"/>
        </w:rPr>
        <w:t>:</w:t>
      </w:r>
    </w:p>
    <w:p w14:paraId="7D24A5C3" w14:textId="4DB1E56A" w:rsidR="00757FDD" w:rsidRPr="005461A6" w:rsidRDefault="00757FDD" w:rsidP="00D82ADA">
      <w:pPr>
        <w:rPr>
          <w:rFonts w:ascii="Arial" w:hAnsi="Arial" w:cs="Arial"/>
        </w:rPr>
      </w:pPr>
    </w:p>
    <w:p w14:paraId="6A94DC7A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Engels EA, Pfeiffer RM, Fraumeni JF, Jr.,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Kasiske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BL,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Israni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AK, Snyder JJ, et al. Spectrum of cancer risk among US solid organ transplant recipients. Jama. 2011;306(17):1891-901.</w:t>
      </w:r>
    </w:p>
    <w:p w14:paraId="6BDB16EC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</w:p>
    <w:p w14:paraId="4F0B5D6F" w14:textId="77777777" w:rsidR="005461A6" w:rsidRPr="005461A6" w:rsidRDefault="005461A6" w:rsidP="005461A6">
      <w:pPr>
        <w:rPr>
          <w:rFonts w:ascii="Arial" w:hAnsi="Arial" w:cs="Arial"/>
          <w:sz w:val="20"/>
          <w:szCs w:val="20"/>
        </w:rPr>
      </w:pPr>
      <w:r w:rsidRPr="005461A6">
        <w:rPr>
          <w:rFonts w:ascii="Arial" w:hAnsi="Arial" w:cs="Arial"/>
          <w:sz w:val="20"/>
          <w:szCs w:val="20"/>
        </w:rPr>
        <w:t xml:space="preserve">Suzuki K, Mizuno R, </w:t>
      </w:r>
      <w:proofErr w:type="spellStart"/>
      <w:r w:rsidRPr="005461A6">
        <w:rPr>
          <w:rFonts w:ascii="Arial" w:hAnsi="Arial" w:cs="Arial"/>
          <w:sz w:val="20"/>
          <w:szCs w:val="20"/>
        </w:rPr>
        <w:t>Mikami</w:t>
      </w:r>
      <w:proofErr w:type="spellEnd"/>
      <w:r w:rsidRPr="005461A6">
        <w:rPr>
          <w:rFonts w:ascii="Arial" w:hAnsi="Arial" w:cs="Arial"/>
          <w:sz w:val="20"/>
          <w:szCs w:val="20"/>
        </w:rPr>
        <w:t xml:space="preserve"> S, Tanaka N, </w:t>
      </w:r>
      <w:proofErr w:type="spellStart"/>
      <w:r w:rsidRPr="005461A6">
        <w:rPr>
          <w:rFonts w:ascii="Arial" w:hAnsi="Arial" w:cs="Arial"/>
          <w:sz w:val="20"/>
          <w:szCs w:val="20"/>
        </w:rPr>
        <w:t>Kanao</w:t>
      </w:r>
      <w:proofErr w:type="spellEnd"/>
      <w:r w:rsidRPr="005461A6">
        <w:rPr>
          <w:rFonts w:ascii="Arial" w:hAnsi="Arial" w:cs="Arial"/>
          <w:sz w:val="20"/>
          <w:szCs w:val="20"/>
        </w:rPr>
        <w:t xml:space="preserve"> K, Kikuchi E, et al. Prognostic significance of high nuclear grade in patients with pathologic T1a renal cell carcinoma. Japanese journal of clinical oncology. 2012;42(9):831-5.</w:t>
      </w:r>
    </w:p>
    <w:p w14:paraId="7A56A2D9" w14:textId="338A458A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  </w:t>
      </w:r>
    </w:p>
    <w:p w14:paraId="68B25930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Campbell S,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Uzzo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RG,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Allaf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ME, Bass EB,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Cadeddu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JA, Chang A, et al. Renal Mass and Localized </w:t>
      </w:r>
    </w:p>
    <w:p w14:paraId="1D14781B" w14:textId="77777777" w:rsid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Renal Cancer: AUA Guideline. The Journal of urology. 2017;198(3):520-9.</w:t>
      </w:r>
    </w:p>
    <w:p w14:paraId="7FED950E" w14:textId="77777777" w:rsidR="009977A5" w:rsidRDefault="009977A5" w:rsidP="005461A6">
      <w:pPr>
        <w:rPr>
          <w:rFonts w:ascii="Arial" w:hAnsi="Arial" w:cs="Arial"/>
          <w:sz w:val="20"/>
          <w:szCs w:val="20"/>
          <w:lang w:val="en-CA"/>
        </w:rPr>
      </w:pPr>
    </w:p>
    <w:p w14:paraId="587C320C" w14:textId="417E8155" w:rsidR="009977A5" w:rsidRPr="005461A6" w:rsidRDefault="009977A5" w:rsidP="005461A6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9977A5">
        <w:rPr>
          <w:rFonts w:ascii="Arial" w:hAnsi="Arial" w:cs="Arial"/>
          <w:sz w:val="20"/>
          <w:szCs w:val="20"/>
        </w:rPr>
        <w:t>Hevia</w:t>
      </w:r>
      <w:proofErr w:type="spellEnd"/>
      <w:r w:rsidRPr="009977A5">
        <w:rPr>
          <w:rFonts w:ascii="Arial" w:hAnsi="Arial" w:cs="Arial"/>
          <w:sz w:val="20"/>
          <w:szCs w:val="20"/>
        </w:rPr>
        <w:t xml:space="preserve"> V, Hassan </w:t>
      </w:r>
      <w:proofErr w:type="spellStart"/>
      <w:r w:rsidRPr="009977A5">
        <w:rPr>
          <w:rFonts w:ascii="Arial" w:hAnsi="Arial" w:cs="Arial"/>
          <w:sz w:val="20"/>
          <w:szCs w:val="20"/>
        </w:rPr>
        <w:t>Zakri</w:t>
      </w:r>
      <w:proofErr w:type="spellEnd"/>
      <w:r w:rsidRPr="009977A5">
        <w:rPr>
          <w:rFonts w:ascii="Arial" w:hAnsi="Arial" w:cs="Arial"/>
          <w:sz w:val="20"/>
          <w:szCs w:val="20"/>
        </w:rPr>
        <w:t xml:space="preserve"> R, Fraser Taylor C, Bruins HM, </w:t>
      </w:r>
      <w:proofErr w:type="spellStart"/>
      <w:r w:rsidRPr="009977A5">
        <w:rPr>
          <w:rFonts w:ascii="Arial" w:hAnsi="Arial" w:cs="Arial"/>
          <w:sz w:val="20"/>
          <w:szCs w:val="20"/>
        </w:rPr>
        <w:t>Boissier</w:t>
      </w:r>
      <w:proofErr w:type="spellEnd"/>
      <w:r w:rsidRPr="009977A5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9977A5">
        <w:rPr>
          <w:rFonts w:ascii="Arial" w:hAnsi="Arial" w:cs="Arial"/>
          <w:sz w:val="20"/>
          <w:szCs w:val="20"/>
        </w:rPr>
        <w:t>Lledo</w:t>
      </w:r>
      <w:proofErr w:type="spellEnd"/>
      <w:r w:rsidRPr="009977A5">
        <w:rPr>
          <w:rFonts w:ascii="Arial" w:hAnsi="Arial" w:cs="Arial"/>
          <w:sz w:val="20"/>
          <w:szCs w:val="20"/>
        </w:rPr>
        <w:t xml:space="preserve"> E, et al. Effectiveness and Harms of Using Kidneys with Small Renal Tumors from Deceased or Living Donors as a Source of Renal Transplantation:</w:t>
      </w:r>
      <w:r>
        <w:rPr>
          <w:rFonts w:ascii="Arial" w:hAnsi="Arial" w:cs="Arial"/>
          <w:sz w:val="20"/>
          <w:szCs w:val="20"/>
        </w:rPr>
        <w:t xml:space="preserve"> A Systematic Review. European Urology Focus. 2019; 5(3): 508-517.</w:t>
      </w:r>
    </w:p>
    <w:p w14:paraId="263656FC" w14:textId="54C83BAC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   </w:t>
      </w:r>
    </w:p>
    <w:p w14:paraId="0DB3D04D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D'Arcy ME, Coghill AE, Lynch CF, Koch LA, Li J,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Pawlish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KS, et al. Survival after a cancer diagnosis among solid organ transplant recipients in the United States. Cancer. 2019;125(6):933-42.</w:t>
      </w:r>
    </w:p>
    <w:p w14:paraId="464AC9C7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 </w:t>
      </w:r>
    </w:p>
    <w:p w14:paraId="3E2BACC9" w14:textId="77777777" w:rsid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Sener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A,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Uzzo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RG,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Daneshmand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S,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Lepor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H, Barry MJ. Panel Discussion: Urologic Malignancy and Transplant Patients - Special Considerations for Screening and Management.  American Urological Association Annual Meeting; Boston, MA 2019.</w:t>
      </w:r>
    </w:p>
    <w:p w14:paraId="42EE69B5" w14:textId="77777777" w:rsidR="00FD0B4D" w:rsidRDefault="00FD0B4D" w:rsidP="005461A6">
      <w:pPr>
        <w:rPr>
          <w:rFonts w:ascii="Arial" w:hAnsi="Arial" w:cs="Arial"/>
          <w:sz w:val="20"/>
          <w:szCs w:val="20"/>
          <w:lang w:val="en-CA"/>
        </w:rPr>
      </w:pPr>
    </w:p>
    <w:p w14:paraId="4F5A1347" w14:textId="33EB031F" w:rsidR="00FD0B4D" w:rsidRPr="005461A6" w:rsidRDefault="00FD0B4D" w:rsidP="005461A6">
      <w:pPr>
        <w:rPr>
          <w:rFonts w:ascii="Arial" w:hAnsi="Arial" w:cs="Arial"/>
          <w:sz w:val="20"/>
          <w:szCs w:val="20"/>
          <w:lang w:val="en-CA"/>
        </w:rPr>
      </w:pPr>
      <w:r w:rsidRPr="00FD0B4D">
        <w:rPr>
          <w:rFonts w:ascii="Arial" w:hAnsi="Arial" w:cs="Arial"/>
          <w:sz w:val="20"/>
          <w:szCs w:val="20"/>
          <w:lang w:val="en-CA"/>
        </w:rPr>
        <w:t xml:space="preserve">Breda A, </w:t>
      </w:r>
      <w:proofErr w:type="spellStart"/>
      <w:r w:rsidRPr="00FD0B4D">
        <w:rPr>
          <w:rFonts w:ascii="Arial" w:hAnsi="Arial" w:cs="Arial"/>
          <w:sz w:val="20"/>
          <w:szCs w:val="20"/>
          <w:lang w:val="en-CA"/>
        </w:rPr>
        <w:t>Budde</w:t>
      </w:r>
      <w:proofErr w:type="spellEnd"/>
      <w:r w:rsidRPr="00FD0B4D">
        <w:rPr>
          <w:rFonts w:ascii="Arial" w:hAnsi="Arial" w:cs="Arial"/>
          <w:sz w:val="20"/>
          <w:szCs w:val="20"/>
          <w:lang w:val="en-CA"/>
        </w:rPr>
        <w:t xml:space="preserve"> K, </w:t>
      </w:r>
      <w:proofErr w:type="spellStart"/>
      <w:r w:rsidRPr="00FD0B4D">
        <w:rPr>
          <w:rFonts w:ascii="Arial" w:hAnsi="Arial" w:cs="Arial"/>
          <w:sz w:val="20"/>
          <w:szCs w:val="20"/>
          <w:lang w:val="en-CA"/>
        </w:rPr>
        <w:t>Figueiredo</w:t>
      </w:r>
      <w:proofErr w:type="spellEnd"/>
      <w:r w:rsidRPr="00FD0B4D">
        <w:rPr>
          <w:rFonts w:ascii="Arial" w:hAnsi="Arial" w:cs="Arial"/>
          <w:sz w:val="20"/>
          <w:szCs w:val="20"/>
          <w:lang w:val="en-CA"/>
        </w:rPr>
        <w:t xml:space="preserve"> A, </w:t>
      </w:r>
      <w:proofErr w:type="spellStart"/>
      <w:r w:rsidRPr="00FD0B4D">
        <w:rPr>
          <w:rFonts w:ascii="Arial" w:hAnsi="Arial" w:cs="Arial"/>
          <w:sz w:val="20"/>
          <w:szCs w:val="20"/>
          <w:lang w:val="en-CA"/>
        </w:rPr>
        <w:t>Lledó</w:t>
      </w:r>
      <w:proofErr w:type="spellEnd"/>
      <w:r w:rsidRPr="00FD0B4D">
        <w:rPr>
          <w:rFonts w:ascii="Arial" w:hAnsi="Arial" w:cs="Arial"/>
          <w:sz w:val="20"/>
          <w:szCs w:val="20"/>
          <w:lang w:val="en-CA"/>
        </w:rPr>
        <w:t xml:space="preserve"> García E, </w:t>
      </w:r>
      <w:proofErr w:type="spellStart"/>
      <w:r w:rsidRPr="00FD0B4D">
        <w:rPr>
          <w:rFonts w:ascii="Arial" w:hAnsi="Arial" w:cs="Arial"/>
          <w:sz w:val="20"/>
          <w:szCs w:val="20"/>
          <w:lang w:val="en-CA"/>
        </w:rPr>
        <w:t>Olsburgh</w:t>
      </w:r>
      <w:proofErr w:type="spellEnd"/>
      <w:r w:rsidRPr="00FD0B4D">
        <w:rPr>
          <w:rFonts w:ascii="Arial" w:hAnsi="Arial" w:cs="Arial"/>
          <w:sz w:val="20"/>
          <w:szCs w:val="20"/>
          <w:lang w:val="en-CA"/>
        </w:rPr>
        <w:t xml:space="preserve"> J, </w:t>
      </w:r>
      <w:proofErr w:type="spellStart"/>
      <w:r w:rsidRPr="00FD0B4D">
        <w:rPr>
          <w:rFonts w:ascii="Arial" w:hAnsi="Arial" w:cs="Arial"/>
          <w:sz w:val="20"/>
          <w:szCs w:val="20"/>
          <w:lang w:val="en-CA"/>
        </w:rPr>
        <w:t>Regele</w:t>
      </w:r>
      <w:proofErr w:type="spellEnd"/>
      <w:r w:rsidRPr="00FD0B4D">
        <w:rPr>
          <w:rFonts w:ascii="Arial" w:hAnsi="Arial" w:cs="Arial"/>
          <w:sz w:val="20"/>
          <w:szCs w:val="20"/>
          <w:lang w:val="en-CA"/>
        </w:rPr>
        <w:t xml:space="preserve"> H, et al. EAU Guidelines on Renal Transplantation. 2019.</w:t>
      </w:r>
    </w:p>
    <w:p w14:paraId="2C907E87" w14:textId="77777777" w:rsidR="005461A6" w:rsidRP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 </w:t>
      </w:r>
    </w:p>
    <w:p w14:paraId="3E52BCE9" w14:textId="6E7653C7" w:rsidR="005461A6" w:rsidRDefault="005461A6" w:rsidP="005461A6">
      <w:pPr>
        <w:rPr>
          <w:rFonts w:ascii="Arial" w:hAnsi="Arial" w:cs="Arial"/>
          <w:sz w:val="20"/>
          <w:szCs w:val="20"/>
          <w:lang w:val="en-CA"/>
        </w:rPr>
      </w:pPr>
      <w:r w:rsidRPr="005461A6">
        <w:rPr>
          <w:rFonts w:ascii="Arial" w:hAnsi="Arial" w:cs="Arial"/>
          <w:sz w:val="20"/>
          <w:szCs w:val="20"/>
          <w:lang w:val="en-CA"/>
        </w:rPr>
        <w:t>Benoni H,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Eloranta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S, Ekbom A,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Wilczek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H,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Smedby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KE. Survival among solid organ transplant recipients diagnosed with cancer compared to </w:t>
      </w:r>
      <w:proofErr w:type="spellStart"/>
      <w:r w:rsidRPr="005461A6">
        <w:rPr>
          <w:rFonts w:ascii="Arial" w:hAnsi="Arial" w:cs="Arial"/>
          <w:sz w:val="20"/>
          <w:szCs w:val="20"/>
          <w:lang w:val="en-CA"/>
        </w:rPr>
        <w:t>nontransplanted</w:t>
      </w:r>
      <w:proofErr w:type="spellEnd"/>
      <w:r w:rsidRPr="005461A6">
        <w:rPr>
          <w:rFonts w:ascii="Arial" w:hAnsi="Arial" w:cs="Arial"/>
          <w:sz w:val="20"/>
          <w:szCs w:val="20"/>
          <w:lang w:val="en-CA"/>
        </w:rPr>
        <w:t> cancer patients-A n</w:t>
      </w:r>
      <w:r w:rsidR="009977A5">
        <w:rPr>
          <w:rFonts w:ascii="Arial" w:hAnsi="Arial" w:cs="Arial"/>
          <w:sz w:val="20"/>
          <w:szCs w:val="20"/>
          <w:lang w:val="en-CA"/>
        </w:rPr>
        <w:t>ationwide study. International Journal of C</w:t>
      </w:r>
      <w:r w:rsidRPr="005461A6">
        <w:rPr>
          <w:rFonts w:ascii="Arial" w:hAnsi="Arial" w:cs="Arial"/>
          <w:sz w:val="20"/>
          <w:szCs w:val="20"/>
          <w:lang w:val="en-CA"/>
        </w:rPr>
        <w:t>ancer. 2020;146(3):682-91.</w:t>
      </w:r>
    </w:p>
    <w:p w14:paraId="5498691A" w14:textId="77777777" w:rsidR="009977A5" w:rsidRDefault="009977A5" w:rsidP="005461A6">
      <w:pPr>
        <w:rPr>
          <w:rFonts w:ascii="Arial" w:hAnsi="Arial" w:cs="Arial"/>
          <w:sz w:val="20"/>
          <w:szCs w:val="20"/>
          <w:lang w:val="en-CA"/>
        </w:rPr>
      </w:pPr>
    </w:p>
    <w:p w14:paraId="7604F2D1" w14:textId="1A817077" w:rsidR="009977A5" w:rsidRDefault="009977A5" w:rsidP="005461A6">
      <w:pPr>
        <w:rPr>
          <w:rFonts w:ascii="Arial" w:hAnsi="Arial" w:cs="Arial"/>
          <w:sz w:val="20"/>
          <w:szCs w:val="20"/>
        </w:rPr>
      </w:pPr>
      <w:r w:rsidRPr="009977A5">
        <w:rPr>
          <w:rFonts w:ascii="Arial" w:hAnsi="Arial" w:cs="Arial"/>
          <w:sz w:val="20"/>
          <w:szCs w:val="20"/>
        </w:rPr>
        <w:t>Cristea O, Warren J, Blew B, Rowe N. Transplanting kidneys from donors with small renal masses - a strategy to expand the donor pool. C</w:t>
      </w:r>
      <w:r>
        <w:rPr>
          <w:rFonts w:ascii="Arial" w:hAnsi="Arial" w:cs="Arial"/>
          <w:sz w:val="20"/>
          <w:szCs w:val="20"/>
        </w:rPr>
        <w:t>anadian Urological Association J</w:t>
      </w:r>
      <w:r w:rsidRPr="009977A5">
        <w:rPr>
          <w:rFonts w:ascii="Arial" w:hAnsi="Arial" w:cs="Arial"/>
          <w:sz w:val="20"/>
          <w:szCs w:val="20"/>
        </w:rPr>
        <w:t>ournal. 2020;14(1</w:t>
      </w:r>
      <w:proofErr w:type="gramStart"/>
      <w:r w:rsidRPr="009977A5">
        <w:rPr>
          <w:rFonts w:ascii="Arial" w:hAnsi="Arial" w:cs="Arial"/>
          <w:sz w:val="20"/>
          <w:szCs w:val="20"/>
        </w:rPr>
        <w:t>):E</w:t>
      </w:r>
      <w:proofErr w:type="gramEnd"/>
      <w:r w:rsidRPr="009977A5">
        <w:rPr>
          <w:rFonts w:ascii="Arial" w:hAnsi="Arial" w:cs="Arial"/>
          <w:sz w:val="20"/>
          <w:szCs w:val="20"/>
        </w:rPr>
        <w:t>32-e8.</w:t>
      </w:r>
    </w:p>
    <w:p w14:paraId="588F68E1" w14:textId="77777777" w:rsidR="009977A5" w:rsidRDefault="009977A5" w:rsidP="005461A6">
      <w:pPr>
        <w:rPr>
          <w:rFonts w:ascii="Arial" w:hAnsi="Arial" w:cs="Arial"/>
          <w:sz w:val="20"/>
          <w:szCs w:val="20"/>
        </w:rPr>
      </w:pPr>
    </w:p>
    <w:p w14:paraId="537CC0D3" w14:textId="77777777" w:rsidR="009977A5" w:rsidRPr="009977A5" w:rsidRDefault="009977A5" w:rsidP="009977A5">
      <w:pPr>
        <w:rPr>
          <w:rFonts w:ascii="Arial" w:hAnsi="Arial" w:cs="Arial"/>
          <w:sz w:val="20"/>
          <w:szCs w:val="20"/>
        </w:rPr>
      </w:pPr>
      <w:r w:rsidRPr="009977A5">
        <w:rPr>
          <w:rFonts w:ascii="Arial" w:hAnsi="Arial" w:cs="Arial"/>
          <w:sz w:val="20"/>
          <w:szCs w:val="20"/>
        </w:rPr>
        <w:t>Laguna MP. Re: Transplanting Kidneys from Donors with Small Renal Masses-A Strategy to Expand the Donor Pool. J Urol. 2020;204(2):382.</w:t>
      </w:r>
    </w:p>
    <w:p w14:paraId="10B76532" w14:textId="77777777" w:rsidR="009977A5" w:rsidRPr="005461A6" w:rsidRDefault="009977A5" w:rsidP="005461A6">
      <w:pPr>
        <w:rPr>
          <w:rFonts w:ascii="Arial" w:hAnsi="Arial" w:cs="Arial"/>
          <w:sz w:val="20"/>
          <w:szCs w:val="20"/>
          <w:lang w:val="en-CA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77777777" w:rsidR="00A973EE" w:rsidRDefault="005E39CF" w:rsidP="00D82ADA">
      <w:pPr>
        <w:rPr>
          <w:rFonts w:ascii="Arial" w:hAnsi="Arial" w:cs="Arial"/>
          <w:b/>
          <w:u w:val="single"/>
        </w:rPr>
      </w:pPr>
      <w:r w:rsidRPr="005E39CF">
        <w:rPr>
          <w:rFonts w:ascii="Arial" w:hAnsi="Arial" w:cs="Arial"/>
          <w:b/>
          <w:u w:val="single"/>
        </w:rPr>
        <w:t>KEY WORDS:</w:t>
      </w:r>
    </w:p>
    <w:p w14:paraId="5C17203A" w14:textId="79F96B9B" w:rsidR="006F1E72" w:rsidRDefault="006F1E72" w:rsidP="00D82ADA">
      <w:pPr>
        <w:rPr>
          <w:rFonts w:ascii="Arial" w:hAnsi="Arial" w:cs="Arial"/>
          <w:b/>
          <w:u w:val="single"/>
        </w:rPr>
      </w:pPr>
    </w:p>
    <w:p w14:paraId="2F8E602D" w14:textId="77777777" w:rsidR="005461A6" w:rsidRDefault="005461A6" w:rsidP="00D82ADA">
      <w:pPr>
        <w:rPr>
          <w:rFonts w:ascii="Arial" w:hAnsi="Arial" w:cs="Arial"/>
          <w:bCs/>
        </w:rPr>
      </w:pPr>
      <w:r w:rsidRPr="00755308">
        <w:rPr>
          <w:rFonts w:ascii="Arial" w:hAnsi="Arial" w:cs="Arial"/>
          <w:bCs/>
        </w:rPr>
        <w:t>Renal Cell Carcinoma</w:t>
      </w:r>
    </w:p>
    <w:p w14:paraId="70A205A7" w14:textId="670AA3FD" w:rsidR="005461A6" w:rsidRDefault="00391251" w:rsidP="00D82A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Small Renal Mass</w:t>
      </w:r>
    </w:p>
    <w:p w14:paraId="7AF814D6" w14:textId="1A445858" w:rsidR="009977A5" w:rsidRDefault="009977A5" w:rsidP="00D82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Partial Nephrectomy</w:t>
      </w:r>
    </w:p>
    <w:sectPr w:rsidR="009977A5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4E93" w14:textId="77777777" w:rsidR="00DA5D98" w:rsidRDefault="00DA5D98" w:rsidP="00401E3E">
      <w:r>
        <w:separator/>
      </w:r>
    </w:p>
  </w:endnote>
  <w:endnote w:type="continuationSeparator" w:id="0">
    <w:p w14:paraId="792E3438" w14:textId="77777777" w:rsidR="00DA5D98" w:rsidRDefault="00DA5D98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4F46C2" w:rsidRDefault="004F46C2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72904717" w:rsidR="004F46C2" w:rsidRPr="00246CC9" w:rsidRDefault="004F46C2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Title</w:t>
    </w:r>
    <w:r w:rsidRPr="00246CC9">
      <w:rPr>
        <w:rFonts w:ascii="Arial" w:hAnsi="Arial" w:cs="Arial"/>
        <w:sz w:val="16"/>
        <w:szCs w:val="16"/>
      </w:rPr>
      <w:tab/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00246CC9">
      <w:rPr>
        <w:rFonts w:ascii="Arial" w:hAnsi="Arial" w:cs="Arial"/>
        <w:sz w:val="16"/>
      </w:rPr>
      <w:fldChar w:fldCharType="separate"/>
    </w:r>
    <w:r w:rsidR="00CA1551">
      <w:rPr>
        <w:rFonts w:ascii="Arial" w:hAnsi="Arial" w:cs="Arial"/>
        <w:noProof/>
        <w:sz w:val="16"/>
      </w:rPr>
      <w:t>2</w:t>
    </w:r>
    <w:r w:rsidRPr="00246CC9">
      <w:rPr>
        <w:rFonts w:ascii="Arial" w:hAnsi="Arial" w:cs="Arial"/>
        <w:sz w:val="16"/>
      </w:rPr>
      <w:fldChar w:fldCharType="end"/>
    </w:r>
    <w:r w:rsidRPr="00246CC9">
      <w:rPr>
        <w:rFonts w:ascii="Arial" w:hAnsi="Arial" w:cs="Arial"/>
        <w:sz w:val="16"/>
      </w:rPr>
      <w:t xml:space="preserve"> of </w:t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00246CC9">
      <w:rPr>
        <w:rFonts w:ascii="Arial" w:hAnsi="Arial" w:cs="Arial"/>
        <w:sz w:val="16"/>
      </w:rPr>
      <w:fldChar w:fldCharType="separate"/>
    </w:r>
    <w:r w:rsidR="00CA1551">
      <w:rPr>
        <w:rFonts w:ascii="Arial" w:hAnsi="Arial" w:cs="Arial"/>
        <w:noProof/>
        <w:sz w:val="16"/>
      </w:rPr>
      <w:t>4</w:t>
    </w:r>
    <w:r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32DB" w14:textId="77777777" w:rsidR="00DA5D98" w:rsidRDefault="00DA5D98" w:rsidP="00401E3E">
      <w:r>
        <w:separator/>
      </w:r>
    </w:p>
  </w:footnote>
  <w:footnote w:type="continuationSeparator" w:id="0">
    <w:p w14:paraId="62C6EDD0" w14:textId="77777777" w:rsidR="00DA5D98" w:rsidRDefault="00DA5D98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F46C2" w:rsidRPr="00120DE3" w:rsidRDefault="004F46C2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F46C2" w:rsidRPr="00120DE3" w:rsidRDefault="004F46C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A91"/>
    <w:multiLevelType w:val="hybridMultilevel"/>
    <w:tmpl w:val="D09A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94F16"/>
    <w:multiLevelType w:val="hybridMultilevel"/>
    <w:tmpl w:val="FB9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848"/>
    <w:multiLevelType w:val="hybridMultilevel"/>
    <w:tmpl w:val="1D26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0AC"/>
    <w:multiLevelType w:val="hybridMultilevel"/>
    <w:tmpl w:val="323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1CBF"/>
    <w:multiLevelType w:val="hybridMultilevel"/>
    <w:tmpl w:val="29E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281A"/>
    <w:multiLevelType w:val="hybridMultilevel"/>
    <w:tmpl w:val="F6E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512E"/>
    <w:multiLevelType w:val="hybridMultilevel"/>
    <w:tmpl w:val="52B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A"/>
    <w:rsid w:val="00023D62"/>
    <w:rsid w:val="000402D1"/>
    <w:rsid w:val="00043836"/>
    <w:rsid w:val="00045E70"/>
    <w:rsid w:val="000464CD"/>
    <w:rsid w:val="00061A36"/>
    <w:rsid w:val="000632A3"/>
    <w:rsid w:val="0007395E"/>
    <w:rsid w:val="0008689D"/>
    <w:rsid w:val="000B2B8C"/>
    <w:rsid w:val="000C411A"/>
    <w:rsid w:val="000C5CA1"/>
    <w:rsid w:val="000D4FF7"/>
    <w:rsid w:val="000E6894"/>
    <w:rsid w:val="000E7E6C"/>
    <w:rsid w:val="000F530B"/>
    <w:rsid w:val="00120DE3"/>
    <w:rsid w:val="00132810"/>
    <w:rsid w:val="00137AA7"/>
    <w:rsid w:val="0014075F"/>
    <w:rsid w:val="00150BDD"/>
    <w:rsid w:val="00157009"/>
    <w:rsid w:val="001573B0"/>
    <w:rsid w:val="001644D7"/>
    <w:rsid w:val="001713CF"/>
    <w:rsid w:val="0018574A"/>
    <w:rsid w:val="001864B9"/>
    <w:rsid w:val="0019168D"/>
    <w:rsid w:val="001921CD"/>
    <w:rsid w:val="001961F6"/>
    <w:rsid w:val="001C2750"/>
    <w:rsid w:val="001C53F2"/>
    <w:rsid w:val="001F3959"/>
    <w:rsid w:val="001F57BC"/>
    <w:rsid w:val="00233309"/>
    <w:rsid w:val="00246CC9"/>
    <w:rsid w:val="0025127C"/>
    <w:rsid w:val="00256706"/>
    <w:rsid w:val="00263B89"/>
    <w:rsid w:val="002748A1"/>
    <w:rsid w:val="002A4A0F"/>
    <w:rsid w:val="002B7F8B"/>
    <w:rsid w:val="002D108E"/>
    <w:rsid w:val="002E271B"/>
    <w:rsid w:val="002F6E47"/>
    <w:rsid w:val="003026EC"/>
    <w:rsid w:val="00327218"/>
    <w:rsid w:val="00333E04"/>
    <w:rsid w:val="00336321"/>
    <w:rsid w:val="00363A7C"/>
    <w:rsid w:val="00382155"/>
    <w:rsid w:val="00391251"/>
    <w:rsid w:val="00393227"/>
    <w:rsid w:val="00396492"/>
    <w:rsid w:val="003A4628"/>
    <w:rsid w:val="003B5761"/>
    <w:rsid w:val="003B7ECF"/>
    <w:rsid w:val="003C28C8"/>
    <w:rsid w:val="003C503D"/>
    <w:rsid w:val="003D0B41"/>
    <w:rsid w:val="003E6AFD"/>
    <w:rsid w:val="003F3833"/>
    <w:rsid w:val="00401E3E"/>
    <w:rsid w:val="004126E0"/>
    <w:rsid w:val="00413D6C"/>
    <w:rsid w:val="00416B26"/>
    <w:rsid w:val="0042608D"/>
    <w:rsid w:val="00480796"/>
    <w:rsid w:val="004857C4"/>
    <w:rsid w:val="004B1E9F"/>
    <w:rsid w:val="004B4F03"/>
    <w:rsid w:val="004C0BC9"/>
    <w:rsid w:val="004F46C2"/>
    <w:rsid w:val="005461A6"/>
    <w:rsid w:val="00576F37"/>
    <w:rsid w:val="005819A1"/>
    <w:rsid w:val="00583551"/>
    <w:rsid w:val="005979B5"/>
    <w:rsid w:val="005D6566"/>
    <w:rsid w:val="005E39CF"/>
    <w:rsid w:val="00603A28"/>
    <w:rsid w:val="00606B8A"/>
    <w:rsid w:val="00614208"/>
    <w:rsid w:val="00614AEB"/>
    <w:rsid w:val="00633FB9"/>
    <w:rsid w:val="006810E9"/>
    <w:rsid w:val="00692637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3729A"/>
    <w:rsid w:val="00755308"/>
    <w:rsid w:val="00757FDD"/>
    <w:rsid w:val="00760338"/>
    <w:rsid w:val="0079159D"/>
    <w:rsid w:val="007A763E"/>
    <w:rsid w:val="007B7401"/>
    <w:rsid w:val="007C09C9"/>
    <w:rsid w:val="007D511F"/>
    <w:rsid w:val="007E5756"/>
    <w:rsid w:val="00814D3F"/>
    <w:rsid w:val="008241EB"/>
    <w:rsid w:val="00841585"/>
    <w:rsid w:val="00852000"/>
    <w:rsid w:val="00875DA7"/>
    <w:rsid w:val="0089061D"/>
    <w:rsid w:val="008D60BE"/>
    <w:rsid w:val="008D7768"/>
    <w:rsid w:val="009006C3"/>
    <w:rsid w:val="009216E0"/>
    <w:rsid w:val="009307F7"/>
    <w:rsid w:val="009604D2"/>
    <w:rsid w:val="00963E08"/>
    <w:rsid w:val="00980787"/>
    <w:rsid w:val="0098762F"/>
    <w:rsid w:val="009977A5"/>
    <w:rsid w:val="009A336F"/>
    <w:rsid w:val="009B72C5"/>
    <w:rsid w:val="009F5419"/>
    <w:rsid w:val="00A03BB9"/>
    <w:rsid w:val="00A06AB5"/>
    <w:rsid w:val="00A30924"/>
    <w:rsid w:val="00A3624F"/>
    <w:rsid w:val="00A37CE8"/>
    <w:rsid w:val="00A85449"/>
    <w:rsid w:val="00A96893"/>
    <w:rsid w:val="00A973EE"/>
    <w:rsid w:val="00AD2DD6"/>
    <w:rsid w:val="00AD3484"/>
    <w:rsid w:val="00AE1A4C"/>
    <w:rsid w:val="00AE1D6A"/>
    <w:rsid w:val="00B151A5"/>
    <w:rsid w:val="00B33F1F"/>
    <w:rsid w:val="00B73833"/>
    <w:rsid w:val="00B84D55"/>
    <w:rsid w:val="00BB723E"/>
    <w:rsid w:val="00BE1C28"/>
    <w:rsid w:val="00BF3DB6"/>
    <w:rsid w:val="00C05CA7"/>
    <w:rsid w:val="00C06CEA"/>
    <w:rsid w:val="00C07430"/>
    <w:rsid w:val="00C30C5D"/>
    <w:rsid w:val="00C6150F"/>
    <w:rsid w:val="00C66F61"/>
    <w:rsid w:val="00C85AB2"/>
    <w:rsid w:val="00CA1551"/>
    <w:rsid w:val="00CC6DF6"/>
    <w:rsid w:val="00CE5882"/>
    <w:rsid w:val="00D17BB6"/>
    <w:rsid w:val="00D31825"/>
    <w:rsid w:val="00D328E3"/>
    <w:rsid w:val="00D3467A"/>
    <w:rsid w:val="00D60F43"/>
    <w:rsid w:val="00D653C1"/>
    <w:rsid w:val="00D77BEA"/>
    <w:rsid w:val="00D82ADA"/>
    <w:rsid w:val="00D877F7"/>
    <w:rsid w:val="00DA5D98"/>
    <w:rsid w:val="00DB0275"/>
    <w:rsid w:val="00DB6E7A"/>
    <w:rsid w:val="00DC474D"/>
    <w:rsid w:val="00DD03E3"/>
    <w:rsid w:val="00DF0384"/>
    <w:rsid w:val="00DF159C"/>
    <w:rsid w:val="00DF5DAD"/>
    <w:rsid w:val="00E207E8"/>
    <w:rsid w:val="00E248E3"/>
    <w:rsid w:val="00E34C80"/>
    <w:rsid w:val="00E423C9"/>
    <w:rsid w:val="00E738BE"/>
    <w:rsid w:val="00E90DA4"/>
    <w:rsid w:val="00EC0A28"/>
    <w:rsid w:val="00ED23B3"/>
    <w:rsid w:val="00EE70DF"/>
    <w:rsid w:val="00EF6564"/>
    <w:rsid w:val="00F010BF"/>
    <w:rsid w:val="00F25CCE"/>
    <w:rsid w:val="00F301F3"/>
    <w:rsid w:val="00F31EFD"/>
    <w:rsid w:val="00F42056"/>
    <w:rsid w:val="00F50CD4"/>
    <w:rsid w:val="00F5301C"/>
    <w:rsid w:val="00F6560A"/>
    <w:rsid w:val="00F7188F"/>
    <w:rsid w:val="00F747D4"/>
    <w:rsid w:val="00F802BC"/>
    <w:rsid w:val="00F9095C"/>
    <w:rsid w:val="00F960F6"/>
    <w:rsid w:val="00FA31CD"/>
    <w:rsid w:val="00FD0B4D"/>
    <w:rsid w:val="00FF4440"/>
    <w:rsid w:val="00FF712F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09E2D"/>
  <w15:docId w15:val="{B0EF7EE9-67AB-8542-BF2E-409725B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ADE4-013C-F245-880C-18BD719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Ronald Parsons, MD</cp:lastModifiedBy>
  <cp:revision>2</cp:revision>
  <cp:lastPrinted>2017-08-22T18:23:00Z</cp:lastPrinted>
  <dcterms:created xsi:type="dcterms:W3CDTF">2021-02-24T14:08:00Z</dcterms:created>
  <dcterms:modified xsi:type="dcterms:W3CDTF">2021-02-24T14:08:00Z</dcterms:modified>
</cp:coreProperties>
</file>