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1FD9" w14:textId="77777777" w:rsidR="00D82ADA" w:rsidRPr="00120DE3" w:rsidRDefault="00D82ADA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107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4845"/>
      </w:tblGrid>
      <w:tr w:rsidR="00576F37" w:rsidRPr="00120DE3" w14:paraId="4AE340B9" w14:textId="77777777" w:rsidTr="34F15EB1">
        <w:trPr>
          <w:trHeight w:val="702"/>
        </w:trPr>
        <w:tc>
          <w:tcPr>
            <w:tcW w:w="10770" w:type="dxa"/>
            <w:gridSpan w:val="2"/>
            <w:tcBorders>
              <w:bottom w:val="single" w:sz="4" w:space="0" w:color="auto"/>
            </w:tcBorders>
          </w:tcPr>
          <w:p w14:paraId="6BA58FDE" w14:textId="1BC55264" w:rsidR="00D51DE7" w:rsidRPr="00D51DE7" w:rsidRDefault="34F15EB1" w:rsidP="00D51DE7">
            <w:pPr>
              <w:spacing w:before="6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TITLE:</w:t>
            </w:r>
            <w:r w:rsidRPr="34F15EB1"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="00152742">
              <w:rPr>
                <w:rFonts w:ascii="Arial" w:hAnsi="Arial" w:cs="Arial"/>
              </w:rPr>
              <w:t xml:space="preserve">Emory Transplant Center Kidney/Pancreas </w:t>
            </w:r>
            <w:r w:rsidR="00D51DE7" w:rsidRPr="00D51DE7">
              <w:rPr>
                <w:rFonts w:ascii="Arial" w:hAnsi="Arial" w:cs="Arial"/>
              </w:rPr>
              <w:t>Benign Ureteral Stricture Protocol</w:t>
            </w:r>
          </w:p>
          <w:p w14:paraId="23CEAD83" w14:textId="73D0C164" w:rsidR="00576F37" w:rsidRPr="00120DE3" w:rsidRDefault="00576F37" w:rsidP="002A3DF1">
            <w:pPr>
              <w:spacing w:before="60"/>
              <w:rPr>
                <w:rFonts w:ascii="Arial" w:hAnsi="Arial" w:cs="Arial"/>
              </w:rPr>
            </w:pPr>
          </w:p>
        </w:tc>
      </w:tr>
      <w:tr w:rsidR="00576F37" w:rsidRPr="00120DE3" w14:paraId="41D76C6C" w14:textId="77777777" w:rsidTr="34F15EB1">
        <w:trPr>
          <w:trHeight w:val="702"/>
        </w:trPr>
        <w:tc>
          <w:tcPr>
            <w:tcW w:w="10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6D3A6" w14:textId="77777777" w:rsidR="00576F37" w:rsidRDefault="34F15EB1" w:rsidP="34F15EB1">
            <w:pPr>
              <w:spacing w:before="6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APPLICABLE FACILITIES:</w:t>
            </w:r>
            <w:r w:rsidRPr="34F15EB1">
              <w:rPr>
                <w:rFonts w:ascii="Arial" w:hAnsi="Arial" w:cs="Arial"/>
              </w:rPr>
              <w:t xml:space="preserve"> (check all that apply)</w:t>
            </w:r>
          </w:p>
          <w:p w14:paraId="516243FF" w14:textId="77777777" w:rsidR="00F444B1" w:rsidRPr="00A96893" w:rsidRDefault="34F15EB1" w:rsidP="34F15EB1">
            <w:pPr>
              <w:spacing w:before="60"/>
              <w:jc w:val="center"/>
              <w:rPr>
                <w:rFonts w:ascii="Arial" w:hAnsi="Arial" w:cs="Arial"/>
              </w:rPr>
            </w:pPr>
            <w:r w:rsidRPr="000A7AA6">
              <w:rPr>
                <w:rFonts w:ascii="Arial" w:hAnsi="Arial" w:cs="Arial"/>
                <w:highlight w:val="yellow"/>
              </w:rPr>
              <w:t>□</w:t>
            </w:r>
            <w:r w:rsidRPr="00683B87">
              <w:rPr>
                <w:rFonts w:ascii="Arial" w:hAnsi="Arial" w:cs="Arial"/>
              </w:rPr>
              <w:t>EUH</w:t>
            </w:r>
            <w:r w:rsidRPr="34F15EB1">
              <w:rPr>
                <w:rFonts w:ascii="Arial" w:hAnsi="Arial" w:cs="Arial"/>
              </w:rPr>
              <w:t xml:space="preserve">    </w:t>
            </w:r>
            <w:r w:rsidRPr="34F15EB1">
              <w:rPr>
                <w:rFonts w:ascii="Arial" w:hAnsi="Arial" w:cs="Arial"/>
                <w:b/>
                <w:bCs/>
              </w:rPr>
              <w:t>□</w:t>
            </w:r>
            <w:r w:rsidRPr="34F15EB1">
              <w:rPr>
                <w:rFonts w:ascii="Arial" w:hAnsi="Arial" w:cs="Arial"/>
              </w:rPr>
              <w:t>EUOSH    □EWWH    □EUHM    □EJCH    □ESJH    □TEC    □ESA    □ERH</w:t>
            </w:r>
          </w:p>
        </w:tc>
      </w:tr>
      <w:tr w:rsidR="00A96893" w:rsidRPr="00120DE3" w14:paraId="43743E5E" w14:textId="77777777" w:rsidTr="34F15EB1">
        <w:tc>
          <w:tcPr>
            <w:tcW w:w="5925" w:type="dxa"/>
            <w:tcBorders>
              <w:top w:val="single" w:sz="4" w:space="0" w:color="auto"/>
              <w:bottom w:val="double" w:sz="4" w:space="0" w:color="auto"/>
            </w:tcBorders>
          </w:tcPr>
          <w:p w14:paraId="00673C76" w14:textId="4612E247" w:rsidR="00A96893" w:rsidRPr="00A96893" w:rsidRDefault="34F15EB1" w:rsidP="006A428D">
            <w:pPr>
              <w:spacing w:before="60" w:after="2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EFFECTIVE DATE:</w:t>
            </w:r>
            <w:r w:rsidRPr="34F15EB1">
              <w:rPr>
                <w:rFonts w:ascii="Arial" w:hAnsi="Arial" w:cs="Arial"/>
              </w:rPr>
              <w:t xml:space="preserve"> </w:t>
            </w:r>
            <w:r w:rsidR="000A7AA6">
              <w:rPr>
                <w:rFonts w:ascii="Arial" w:hAnsi="Arial" w:cs="Arial"/>
              </w:rPr>
              <w:t>11/3/2021</w:t>
            </w:r>
          </w:p>
        </w:tc>
        <w:tc>
          <w:tcPr>
            <w:tcW w:w="4845" w:type="dxa"/>
            <w:tcBorders>
              <w:top w:val="single" w:sz="4" w:space="0" w:color="auto"/>
              <w:bottom w:val="double" w:sz="4" w:space="0" w:color="auto"/>
            </w:tcBorders>
          </w:tcPr>
          <w:p w14:paraId="13872A73" w14:textId="7418D6D5" w:rsidR="00A96893" w:rsidRPr="00A96893" w:rsidRDefault="34F15EB1" w:rsidP="34F15EB1">
            <w:pPr>
              <w:spacing w:before="60" w:after="2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ORIGINATION DATE:</w:t>
            </w:r>
            <w:r w:rsidR="00D51DE7">
              <w:rPr>
                <w:rFonts w:ascii="Arial" w:hAnsi="Arial" w:cs="Arial"/>
                <w:b/>
                <w:bCs/>
              </w:rPr>
              <w:t xml:space="preserve"> </w:t>
            </w:r>
            <w:r w:rsidR="00D51DE7" w:rsidRPr="00683B87">
              <w:rPr>
                <w:rFonts w:ascii="Arial" w:hAnsi="Arial" w:cs="Arial"/>
                <w:bCs/>
              </w:rPr>
              <w:t>09/</w:t>
            </w:r>
            <w:r w:rsidR="006A428D" w:rsidRPr="00683B87">
              <w:rPr>
                <w:rFonts w:ascii="Arial" w:hAnsi="Arial" w:cs="Arial"/>
                <w:bCs/>
              </w:rPr>
              <w:t>20</w:t>
            </w:r>
            <w:r w:rsidR="00D51DE7" w:rsidRPr="00683B87">
              <w:rPr>
                <w:rFonts w:ascii="Arial" w:hAnsi="Arial" w:cs="Arial"/>
                <w:bCs/>
              </w:rPr>
              <w:t>/20</w:t>
            </w:r>
            <w:r w:rsidR="006A428D" w:rsidRPr="00683B87">
              <w:rPr>
                <w:rFonts w:ascii="Arial" w:hAnsi="Arial" w:cs="Arial"/>
                <w:bCs/>
              </w:rPr>
              <w:t>21</w:t>
            </w:r>
            <w:r w:rsidRPr="34F15EB1">
              <w:rPr>
                <w:rFonts w:ascii="Arial" w:hAnsi="Arial" w:cs="Arial"/>
              </w:rPr>
              <w:t xml:space="preserve"> </w:t>
            </w:r>
          </w:p>
        </w:tc>
      </w:tr>
    </w:tbl>
    <w:p w14:paraId="5D897405" w14:textId="77777777" w:rsidR="00A973EE" w:rsidRPr="00120DE3" w:rsidRDefault="00A973EE" w:rsidP="00D82ADA">
      <w:pPr>
        <w:rPr>
          <w:rFonts w:ascii="Arial" w:hAnsi="Arial" w:cs="Arial"/>
        </w:rPr>
      </w:pPr>
    </w:p>
    <w:p w14:paraId="7D34C7FE" w14:textId="77777777" w:rsidR="00D82ADA" w:rsidRPr="0019168D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SCOPE:</w:t>
      </w:r>
      <w:r w:rsidRPr="34F15EB1">
        <w:rPr>
          <w:rFonts w:ascii="Arial" w:hAnsi="Arial" w:cs="Arial"/>
        </w:rPr>
        <w:t xml:space="preserve"> </w:t>
      </w:r>
      <w:bookmarkStart w:id="0" w:name="_GoBack"/>
      <w:bookmarkEnd w:id="0"/>
    </w:p>
    <w:p w14:paraId="0656B802" w14:textId="2F00EA0E" w:rsidR="00D51DE7" w:rsidRPr="00D51DE7" w:rsidRDefault="34F15EB1" w:rsidP="00D51DE7">
      <w:pPr>
        <w:rPr>
          <w:rFonts w:ascii="Arial" w:hAnsi="Arial" w:cs="Arial"/>
        </w:rPr>
      </w:pPr>
      <w:r w:rsidRPr="34F15EB1">
        <w:rPr>
          <w:rFonts w:ascii="Arial" w:hAnsi="Arial" w:cs="Arial"/>
        </w:rPr>
        <w:t>The Emory Transplant Center Kidney and Pancreas Transplant Program</w:t>
      </w:r>
      <w:r w:rsidR="00D51DE7">
        <w:rPr>
          <w:rFonts w:ascii="Arial" w:hAnsi="Arial" w:cs="Arial"/>
        </w:rPr>
        <w:t>.</w:t>
      </w:r>
    </w:p>
    <w:p w14:paraId="6C68B5A5" w14:textId="77777777" w:rsidR="00F802BC" w:rsidRPr="00120DE3" w:rsidRDefault="00F802BC" w:rsidP="00D82ADA">
      <w:pPr>
        <w:rPr>
          <w:rFonts w:ascii="Arial" w:hAnsi="Arial" w:cs="Arial"/>
        </w:rPr>
      </w:pPr>
    </w:p>
    <w:p w14:paraId="04DBB2FD" w14:textId="34E8992C" w:rsidR="008660BA" w:rsidRDefault="34F15EB1" w:rsidP="008660BA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PURPOSE:</w:t>
      </w:r>
      <w:r w:rsidR="00346840" w:rsidRPr="00346840">
        <w:rPr>
          <w:rFonts w:ascii="Arial" w:hAnsi="Arial" w:cs="Arial"/>
          <w:b/>
          <w:bCs/>
        </w:rPr>
        <w:t xml:space="preserve"> </w:t>
      </w:r>
      <w:r w:rsidRPr="34F15EB1">
        <w:rPr>
          <w:rFonts w:ascii="Arial" w:hAnsi="Arial" w:cs="Arial"/>
        </w:rPr>
        <w:t>The Emory Kidney Transplant Program is committed</w:t>
      </w:r>
      <w:r w:rsidR="00346840">
        <w:rPr>
          <w:rFonts w:ascii="Arial" w:hAnsi="Arial" w:cs="Arial"/>
        </w:rPr>
        <w:t xml:space="preserve"> to</w:t>
      </w:r>
      <w:r w:rsidRPr="34F15EB1">
        <w:rPr>
          <w:rFonts w:ascii="Arial" w:hAnsi="Arial" w:cs="Arial"/>
        </w:rPr>
        <w:t xml:space="preserve"> </w:t>
      </w:r>
      <w:r w:rsidR="00346840">
        <w:rPr>
          <w:rFonts w:ascii="Arial" w:hAnsi="Arial" w:cs="Arial"/>
        </w:rPr>
        <w:t xml:space="preserve">caring for </w:t>
      </w:r>
      <w:r w:rsidRPr="34F15EB1">
        <w:rPr>
          <w:rFonts w:ascii="Arial" w:hAnsi="Arial" w:cs="Arial"/>
        </w:rPr>
        <w:t xml:space="preserve">patients </w:t>
      </w:r>
      <w:r w:rsidR="00D51DE7">
        <w:rPr>
          <w:rFonts w:ascii="Arial" w:hAnsi="Arial" w:cs="Arial"/>
        </w:rPr>
        <w:t xml:space="preserve">with </w:t>
      </w:r>
      <w:r w:rsidR="00772C7F">
        <w:rPr>
          <w:rFonts w:ascii="Arial" w:hAnsi="Arial" w:cs="Arial"/>
        </w:rPr>
        <w:t xml:space="preserve">transplant </w:t>
      </w:r>
      <w:r w:rsidR="00D51DE7">
        <w:rPr>
          <w:rFonts w:ascii="Arial" w:hAnsi="Arial" w:cs="Arial"/>
        </w:rPr>
        <w:t xml:space="preserve">ureteral </w:t>
      </w:r>
      <w:r w:rsidR="00772C7F">
        <w:rPr>
          <w:rFonts w:ascii="Arial" w:hAnsi="Arial" w:cs="Arial"/>
        </w:rPr>
        <w:t>strictures</w:t>
      </w:r>
      <w:r w:rsidR="00D51DE7" w:rsidRPr="34F15EB1">
        <w:rPr>
          <w:rFonts w:ascii="Arial" w:hAnsi="Arial" w:cs="Arial"/>
        </w:rPr>
        <w:t>.</w:t>
      </w:r>
      <w:r w:rsidR="00D51DE7" w:rsidRPr="00D51DE7">
        <w:rPr>
          <w:rFonts w:ascii="Arial" w:hAnsi="Arial" w:cs="Arial"/>
          <w:color w:val="000000"/>
          <w:sz w:val="22"/>
          <w:szCs w:val="22"/>
        </w:rPr>
        <w:t xml:space="preserve"> </w:t>
      </w:r>
      <w:r w:rsidR="00D51DE7" w:rsidRPr="00D51DE7">
        <w:rPr>
          <w:rFonts w:ascii="Arial" w:hAnsi="Arial" w:cs="Arial"/>
        </w:rPr>
        <w:t xml:space="preserve">The following is a general protocol for </w:t>
      </w:r>
      <w:r w:rsidR="00772C7F">
        <w:rPr>
          <w:rFonts w:ascii="Arial" w:hAnsi="Arial" w:cs="Arial"/>
        </w:rPr>
        <w:t xml:space="preserve">the </w:t>
      </w:r>
      <w:r w:rsidR="00D51DE7" w:rsidRPr="00D51DE7">
        <w:rPr>
          <w:rFonts w:ascii="Arial" w:hAnsi="Arial" w:cs="Arial"/>
        </w:rPr>
        <w:t>clinical managem</w:t>
      </w:r>
      <w:r w:rsidR="00EC4BB4">
        <w:rPr>
          <w:rFonts w:ascii="Arial" w:hAnsi="Arial" w:cs="Arial"/>
        </w:rPr>
        <w:t xml:space="preserve">ent of benign </w:t>
      </w:r>
      <w:r w:rsidR="00D51DE7" w:rsidRPr="00D51DE7">
        <w:rPr>
          <w:rFonts w:ascii="Arial" w:hAnsi="Arial" w:cs="Arial"/>
        </w:rPr>
        <w:t>transplant ureteral stricture</w:t>
      </w:r>
      <w:r w:rsidR="00EC4BB4">
        <w:rPr>
          <w:rFonts w:ascii="Arial" w:hAnsi="Arial" w:cs="Arial"/>
        </w:rPr>
        <w:t>s</w:t>
      </w:r>
      <w:r w:rsidR="00D51DE7" w:rsidRPr="00D51DE7">
        <w:rPr>
          <w:rFonts w:ascii="Arial" w:hAnsi="Arial" w:cs="Arial"/>
        </w:rPr>
        <w:t xml:space="preserve">.  It is not meant to </w:t>
      </w:r>
      <w:r w:rsidR="00772C7F">
        <w:rPr>
          <w:rFonts w:ascii="Arial" w:hAnsi="Arial" w:cs="Arial"/>
        </w:rPr>
        <w:t>be an all-encompassing script; c</w:t>
      </w:r>
      <w:r w:rsidR="00D51DE7" w:rsidRPr="00D51DE7">
        <w:rPr>
          <w:rFonts w:ascii="Arial" w:hAnsi="Arial" w:cs="Arial"/>
        </w:rPr>
        <w:t>ase specifics may create clinical variability and the need for deviation from what this protocol states.</w:t>
      </w:r>
      <w:r w:rsidR="00772C7F">
        <w:rPr>
          <w:rFonts w:ascii="Arial" w:hAnsi="Arial" w:cs="Arial"/>
        </w:rPr>
        <w:t xml:space="preserve"> The goals of this protocol are to a) restore ureteral patency, b) protect renal function, and c) minimize the time between diagnosis and definitive therapy.</w:t>
      </w:r>
    </w:p>
    <w:p w14:paraId="2435B4E7" w14:textId="77777777" w:rsidR="002A3DF1" w:rsidRDefault="002A3DF1" w:rsidP="008660BA">
      <w:pPr>
        <w:rPr>
          <w:rFonts w:ascii="Arial" w:hAnsi="Arial" w:cs="Arial"/>
        </w:rPr>
      </w:pPr>
    </w:p>
    <w:p w14:paraId="7B6E5698" w14:textId="77777777" w:rsidR="00CE4923" w:rsidRDefault="34F15EB1" w:rsidP="00595E18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GUIDELINES</w:t>
      </w:r>
      <w:r w:rsidRPr="00CE4923">
        <w:rPr>
          <w:rFonts w:ascii="Arial" w:hAnsi="Arial" w:cs="Arial"/>
          <w:b/>
          <w:bCs/>
          <w:u w:val="single"/>
        </w:rPr>
        <w:t>:</w:t>
      </w:r>
      <w:r w:rsidRPr="00CE4923">
        <w:rPr>
          <w:rFonts w:ascii="Arial" w:hAnsi="Arial" w:cs="Arial"/>
          <w:u w:val="single"/>
        </w:rPr>
        <w:t xml:space="preserve"> </w:t>
      </w:r>
      <w:r w:rsidRPr="00CE4923">
        <w:rPr>
          <w:rFonts w:ascii="Arial" w:hAnsi="Arial" w:cs="Arial"/>
        </w:rPr>
        <w:t xml:space="preserve"> </w:t>
      </w:r>
    </w:p>
    <w:p w14:paraId="630A6882" w14:textId="77777777" w:rsidR="00D51DE7" w:rsidRDefault="00D51DE7" w:rsidP="00595E18">
      <w:pPr>
        <w:rPr>
          <w:rFonts w:ascii="Arial" w:hAnsi="Arial" w:cs="Arial"/>
        </w:rPr>
      </w:pPr>
    </w:p>
    <w:p w14:paraId="65F6C83F" w14:textId="211F66BE" w:rsidR="00D51DE7" w:rsidRDefault="00772C7F" w:rsidP="00D51D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Diagnosis and Initial Management</w:t>
      </w:r>
    </w:p>
    <w:p w14:paraId="29FEEE42" w14:textId="0B13C4F1" w:rsidR="00D51DE7" w:rsidRDefault="00772C7F" w:rsidP="00D51DE7">
      <w:pPr>
        <w:rPr>
          <w:rFonts w:ascii="Arial" w:hAnsi="Arial" w:cs="Arial"/>
        </w:rPr>
      </w:pPr>
      <w:r>
        <w:rPr>
          <w:rFonts w:ascii="Arial" w:hAnsi="Arial" w:cs="Arial"/>
        </w:rPr>
        <w:t>A transplant ureteral stricture should be sus</w:t>
      </w:r>
      <w:r w:rsidR="00182804">
        <w:rPr>
          <w:rFonts w:ascii="Arial" w:hAnsi="Arial" w:cs="Arial"/>
        </w:rPr>
        <w:t>pected in the event that a pati</w:t>
      </w:r>
      <w:r>
        <w:rPr>
          <w:rFonts w:ascii="Arial" w:hAnsi="Arial" w:cs="Arial"/>
        </w:rPr>
        <w:t>ent presents with an elevated creatinine and moderate or severe hydronephrosis, not corrected with bladder decompression and not</w:t>
      </w:r>
      <w:r w:rsidR="00225695">
        <w:rPr>
          <w:rFonts w:ascii="Arial" w:hAnsi="Arial" w:cs="Arial"/>
        </w:rPr>
        <w:t xml:space="preserve"> immediately</w:t>
      </w:r>
      <w:r>
        <w:rPr>
          <w:rFonts w:ascii="Arial" w:hAnsi="Arial" w:cs="Arial"/>
        </w:rPr>
        <w:t xml:space="preserve"> attributable to any other cause. The interventional radiology (IR) service should be consulted to place a percutaneous nephrostomy tube (PCN) for immediate decompression. </w:t>
      </w:r>
      <w:r w:rsidR="001828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detailed </w:t>
      </w:r>
      <w:proofErr w:type="spellStart"/>
      <w:r>
        <w:rPr>
          <w:rFonts w:ascii="Arial" w:hAnsi="Arial" w:cs="Arial"/>
        </w:rPr>
        <w:t>nephrostogram</w:t>
      </w:r>
      <w:proofErr w:type="spellEnd"/>
      <w:r>
        <w:rPr>
          <w:rFonts w:ascii="Arial" w:hAnsi="Arial" w:cs="Arial"/>
        </w:rPr>
        <w:t xml:space="preserve"> </w:t>
      </w:r>
      <w:r w:rsidR="00182804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be </w:t>
      </w:r>
      <w:r w:rsidR="00EC4BB4">
        <w:rPr>
          <w:rFonts w:ascii="Arial" w:hAnsi="Arial" w:cs="Arial"/>
        </w:rPr>
        <w:t>performed</w:t>
      </w:r>
      <w:r>
        <w:rPr>
          <w:rFonts w:ascii="Arial" w:hAnsi="Arial" w:cs="Arial"/>
        </w:rPr>
        <w:t xml:space="preserve"> upon decompression of the system, if feasible. </w:t>
      </w:r>
      <w:r w:rsidR="00225695">
        <w:rPr>
          <w:rFonts w:ascii="Arial" w:hAnsi="Arial" w:cs="Arial"/>
        </w:rPr>
        <w:t>In addition to standard laboratory investigations, BK virus levels</w:t>
      </w:r>
      <w:r w:rsidR="00182804">
        <w:rPr>
          <w:rFonts w:ascii="Arial" w:hAnsi="Arial" w:cs="Arial"/>
        </w:rPr>
        <w:t xml:space="preserve"> should be checked</w:t>
      </w:r>
      <w:r w:rsidR="00225695">
        <w:rPr>
          <w:rFonts w:ascii="Arial" w:hAnsi="Arial" w:cs="Arial"/>
        </w:rPr>
        <w:t xml:space="preserve">. Thereafter, </w:t>
      </w:r>
      <w:r w:rsidR="00182804">
        <w:rPr>
          <w:rFonts w:ascii="Arial" w:hAnsi="Arial" w:cs="Arial"/>
        </w:rPr>
        <w:t>the</w:t>
      </w:r>
      <w:r w:rsidR="00225695">
        <w:rPr>
          <w:rFonts w:ascii="Arial" w:hAnsi="Arial" w:cs="Arial"/>
        </w:rPr>
        <w:t xml:space="preserve"> patient </w:t>
      </w:r>
      <w:r w:rsidR="00182804">
        <w:rPr>
          <w:rFonts w:ascii="Arial" w:hAnsi="Arial" w:cs="Arial"/>
        </w:rPr>
        <w:t xml:space="preserve">should be referred </w:t>
      </w:r>
      <w:r w:rsidR="00225695">
        <w:rPr>
          <w:rFonts w:ascii="Arial" w:hAnsi="Arial" w:cs="Arial"/>
        </w:rPr>
        <w:t>for consultation in the dedicated ureteral stricture virtual clinic</w:t>
      </w:r>
      <w:r w:rsidR="00182804">
        <w:rPr>
          <w:rFonts w:ascii="Arial" w:hAnsi="Arial" w:cs="Arial"/>
        </w:rPr>
        <w:t xml:space="preserve"> (please message Dr. </w:t>
      </w:r>
      <w:proofErr w:type="spellStart"/>
      <w:r w:rsidR="00182804">
        <w:rPr>
          <w:rFonts w:ascii="Arial" w:hAnsi="Arial" w:cs="Arial"/>
        </w:rPr>
        <w:t>Cristea’s</w:t>
      </w:r>
      <w:proofErr w:type="spellEnd"/>
      <w:r w:rsidR="00182804">
        <w:rPr>
          <w:rFonts w:ascii="Arial" w:hAnsi="Arial" w:cs="Arial"/>
        </w:rPr>
        <w:t xml:space="preserve"> Urology PCC: Barbara Miller)</w:t>
      </w:r>
      <w:r w:rsidR="00225695">
        <w:rPr>
          <w:rFonts w:ascii="Arial" w:hAnsi="Arial" w:cs="Arial"/>
        </w:rPr>
        <w:t>.</w:t>
      </w:r>
    </w:p>
    <w:p w14:paraId="1CE15910" w14:textId="77777777" w:rsidR="00225695" w:rsidRDefault="00225695" w:rsidP="00D51DE7">
      <w:pPr>
        <w:rPr>
          <w:rFonts w:ascii="Arial" w:hAnsi="Arial" w:cs="Arial"/>
        </w:rPr>
      </w:pPr>
    </w:p>
    <w:p w14:paraId="0C2275EF" w14:textId="6525EEE6" w:rsidR="00225695" w:rsidRDefault="00225695" w:rsidP="000805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Management Options Overview</w:t>
      </w:r>
    </w:p>
    <w:p w14:paraId="286927BB" w14:textId="000F5103" w:rsidR="00225695" w:rsidRDefault="00225695" w:rsidP="000805F2">
      <w:pPr>
        <w:rPr>
          <w:rFonts w:ascii="Arial" w:hAnsi="Arial" w:cs="Arial"/>
        </w:rPr>
      </w:pPr>
      <w:r>
        <w:rPr>
          <w:rFonts w:ascii="Arial" w:hAnsi="Arial" w:cs="Arial"/>
        </w:rPr>
        <w:t>Broadly speaking, the treatment of transplant ureteral strictures can be divided into 3 major categories:</w:t>
      </w:r>
    </w:p>
    <w:p w14:paraId="7B4ACFB5" w14:textId="77777777" w:rsidR="00225695" w:rsidRDefault="00225695" w:rsidP="00D51DE7">
      <w:pPr>
        <w:rPr>
          <w:rFonts w:ascii="Arial" w:hAnsi="Arial" w:cs="Arial"/>
        </w:rPr>
      </w:pPr>
    </w:p>
    <w:p w14:paraId="66A3961C" w14:textId="4028794D" w:rsidR="00225695" w:rsidRDefault="00225695" w:rsidP="00225695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A) Endourologic Treatment</w:t>
      </w:r>
      <w:r>
        <w:rPr>
          <w:rFonts w:ascii="Arial" w:hAnsi="Arial" w:cs="Arial"/>
        </w:rPr>
        <w:t xml:space="preserve"> – this involves the placement of </w:t>
      </w:r>
      <w:r w:rsidR="00EC4BB4">
        <w:rPr>
          <w:rFonts w:ascii="Arial" w:hAnsi="Arial" w:cs="Arial"/>
        </w:rPr>
        <w:t>guide wire</w:t>
      </w:r>
      <w:r>
        <w:rPr>
          <w:rFonts w:ascii="Arial" w:hAnsi="Arial" w:cs="Arial"/>
        </w:rPr>
        <w:t xml:space="preserve"> across the </w:t>
      </w:r>
      <w:proofErr w:type="spellStart"/>
      <w:r>
        <w:rPr>
          <w:rFonts w:ascii="Arial" w:hAnsi="Arial" w:cs="Arial"/>
        </w:rPr>
        <w:t>strictured</w:t>
      </w:r>
      <w:proofErr w:type="spellEnd"/>
      <w:r w:rsidR="000805F2">
        <w:rPr>
          <w:rFonts w:ascii="Arial" w:hAnsi="Arial" w:cs="Arial"/>
        </w:rPr>
        <w:t xml:space="preserve"> area, followed by a cutting balloon dilatation</w:t>
      </w:r>
      <w:r>
        <w:rPr>
          <w:rFonts w:ascii="Arial" w:hAnsi="Arial" w:cs="Arial"/>
        </w:rPr>
        <w:t xml:space="preserve">. The area is then allowed to heal over a stent or percutaneous </w:t>
      </w:r>
      <w:proofErr w:type="spellStart"/>
      <w:r>
        <w:rPr>
          <w:rFonts w:ascii="Arial" w:hAnsi="Arial" w:cs="Arial"/>
        </w:rPr>
        <w:t>nephroureter</w:t>
      </w:r>
      <w:r w:rsidR="000805F2">
        <w:rPr>
          <w:rFonts w:ascii="Arial" w:hAnsi="Arial" w:cs="Arial"/>
        </w:rPr>
        <w:t>al</w:t>
      </w:r>
      <w:proofErr w:type="spellEnd"/>
      <w:r>
        <w:rPr>
          <w:rFonts w:ascii="Arial" w:hAnsi="Arial" w:cs="Arial"/>
        </w:rPr>
        <w:t xml:space="preserve"> tube (PCNU) for 4-6 weeks, after which </w:t>
      </w:r>
      <w:r w:rsidR="00182804">
        <w:rPr>
          <w:rFonts w:ascii="Arial" w:hAnsi="Arial" w:cs="Arial"/>
        </w:rPr>
        <w:t xml:space="preserve">time </w:t>
      </w:r>
      <w:r>
        <w:rPr>
          <w:rFonts w:ascii="Arial" w:hAnsi="Arial" w:cs="Arial"/>
        </w:rPr>
        <w:t>a re</w:t>
      </w:r>
      <w:r w:rsidR="00182804">
        <w:rPr>
          <w:rFonts w:ascii="Arial" w:hAnsi="Arial" w:cs="Arial"/>
        </w:rPr>
        <w:t>peat evaluation +/- clinical tri</w:t>
      </w:r>
      <w:r>
        <w:rPr>
          <w:rFonts w:ascii="Arial" w:hAnsi="Arial" w:cs="Arial"/>
        </w:rPr>
        <w:t xml:space="preserve">al of the stricture is performed. Alternatives to balloon dilatation include </w:t>
      </w:r>
      <w:r w:rsidR="00182804">
        <w:rPr>
          <w:rFonts w:ascii="Arial" w:hAnsi="Arial" w:cs="Arial"/>
        </w:rPr>
        <w:t xml:space="preserve">endoscopic </w:t>
      </w:r>
      <w:r w:rsidR="000805F2">
        <w:rPr>
          <w:rFonts w:ascii="Arial" w:hAnsi="Arial" w:cs="Arial"/>
        </w:rPr>
        <w:t xml:space="preserve">incision of the ureteric stricture using </w:t>
      </w:r>
      <w:r w:rsidR="00182804">
        <w:rPr>
          <w:rFonts w:ascii="Arial" w:hAnsi="Arial" w:cs="Arial"/>
        </w:rPr>
        <w:t xml:space="preserve">holmium laser, </w:t>
      </w:r>
      <w:r w:rsidR="000805F2">
        <w:rPr>
          <w:rFonts w:ascii="Arial" w:hAnsi="Arial" w:cs="Arial"/>
        </w:rPr>
        <w:t>cold knife</w:t>
      </w:r>
      <w:r w:rsidR="00182804">
        <w:rPr>
          <w:rFonts w:ascii="Arial" w:hAnsi="Arial" w:cs="Arial"/>
        </w:rPr>
        <w:t>, or other modalities</w:t>
      </w:r>
      <w:r>
        <w:rPr>
          <w:rFonts w:ascii="Arial" w:hAnsi="Arial" w:cs="Arial"/>
        </w:rPr>
        <w:t>. Based on the published literature, this approach has a success rate of approximately 60-65%.</w:t>
      </w:r>
    </w:p>
    <w:p w14:paraId="08933FC6" w14:textId="77777777" w:rsidR="00225695" w:rsidRDefault="00225695" w:rsidP="00D51DE7">
      <w:pPr>
        <w:rPr>
          <w:rFonts w:ascii="Arial" w:hAnsi="Arial" w:cs="Arial"/>
        </w:rPr>
      </w:pPr>
    </w:p>
    <w:p w14:paraId="3586A3C8" w14:textId="1BF25CEC" w:rsidR="00225695" w:rsidRDefault="00EC4BB4" w:rsidP="00225695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B) Open Surgical Repair</w:t>
      </w:r>
      <w:r>
        <w:rPr>
          <w:rFonts w:ascii="Arial" w:hAnsi="Arial" w:cs="Arial"/>
        </w:rPr>
        <w:t xml:space="preserve"> – this involves an open surgical repair and revision of the ureteric anastomosis or </w:t>
      </w:r>
      <w:proofErr w:type="spellStart"/>
      <w:r>
        <w:rPr>
          <w:rFonts w:ascii="Arial" w:hAnsi="Arial" w:cs="Arial"/>
        </w:rPr>
        <w:t>strictured</w:t>
      </w:r>
      <w:proofErr w:type="spellEnd"/>
      <w:r>
        <w:rPr>
          <w:rFonts w:ascii="Arial" w:hAnsi="Arial" w:cs="Arial"/>
        </w:rPr>
        <w:t xml:space="preserve"> area; this may involve a re-implantation of the transplant ureter, a uretero-</w:t>
      </w:r>
      <w:proofErr w:type="spellStart"/>
      <w:r>
        <w:rPr>
          <w:rFonts w:ascii="Arial" w:hAnsi="Arial" w:cs="Arial"/>
        </w:rPr>
        <w:t>pyelostomy</w:t>
      </w:r>
      <w:proofErr w:type="spellEnd"/>
      <w:r>
        <w:rPr>
          <w:rFonts w:ascii="Arial" w:hAnsi="Arial" w:cs="Arial"/>
        </w:rPr>
        <w:t xml:space="preserve"> using the patient’s native ureter, or a </w:t>
      </w:r>
      <w:proofErr w:type="spellStart"/>
      <w:r>
        <w:rPr>
          <w:rFonts w:ascii="Arial" w:hAnsi="Arial" w:cs="Arial"/>
        </w:rPr>
        <w:t>pyelo</w:t>
      </w:r>
      <w:proofErr w:type="spellEnd"/>
      <w:r>
        <w:rPr>
          <w:rFonts w:ascii="Arial" w:hAnsi="Arial" w:cs="Arial"/>
        </w:rPr>
        <w:t xml:space="preserve">-vesicostomy, as indicated. </w:t>
      </w:r>
      <w:r w:rsidR="000805F2">
        <w:rPr>
          <w:rFonts w:ascii="Arial" w:hAnsi="Arial" w:cs="Arial"/>
        </w:rPr>
        <w:t>Based on the published literature, this approach has a success rate of approximately 85-90%.</w:t>
      </w:r>
    </w:p>
    <w:p w14:paraId="0D2E6B17" w14:textId="77777777" w:rsidR="000805F2" w:rsidRDefault="000805F2" w:rsidP="00225695">
      <w:pPr>
        <w:ind w:left="720"/>
        <w:rPr>
          <w:rFonts w:ascii="Arial" w:hAnsi="Arial" w:cs="Arial"/>
        </w:rPr>
      </w:pPr>
    </w:p>
    <w:p w14:paraId="4BF2EEC7" w14:textId="158766CF" w:rsidR="000805F2" w:rsidRDefault="000805F2" w:rsidP="00225695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C) Chronic Drainage</w:t>
      </w:r>
      <w:r>
        <w:rPr>
          <w:rFonts w:ascii="Arial" w:hAnsi="Arial" w:cs="Arial"/>
        </w:rPr>
        <w:t xml:space="preserve"> – this involves long-term drainage via either external (PCN/PCNU) or internal (ureteral stent) modalities.</w:t>
      </w:r>
    </w:p>
    <w:p w14:paraId="70234E80" w14:textId="77777777" w:rsidR="000805F2" w:rsidRDefault="000805F2" w:rsidP="00225695">
      <w:pPr>
        <w:ind w:left="720"/>
        <w:rPr>
          <w:rFonts w:ascii="Arial" w:hAnsi="Arial" w:cs="Arial"/>
        </w:rPr>
      </w:pPr>
    </w:p>
    <w:p w14:paraId="067FD2AB" w14:textId="4DEA7236" w:rsidR="000805F2" w:rsidRDefault="000805F2" w:rsidP="000805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Approach to Ureteral Strictures Based on Size</w:t>
      </w:r>
    </w:p>
    <w:p w14:paraId="70C197D3" w14:textId="77777777" w:rsidR="000805F2" w:rsidRDefault="000805F2" w:rsidP="000805F2">
      <w:pPr>
        <w:rPr>
          <w:rFonts w:ascii="Arial" w:hAnsi="Arial" w:cs="Arial"/>
          <w:b/>
        </w:rPr>
      </w:pPr>
    </w:p>
    <w:p w14:paraId="789F1353" w14:textId="742E83F3" w:rsidR="001440E1" w:rsidRDefault="000805F2" w:rsidP="000805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729C5">
        <w:rPr>
          <w:rFonts w:ascii="Arial" w:hAnsi="Arial" w:cs="Arial"/>
          <w:b/>
        </w:rPr>
        <w:t>Short Segment</w:t>
      </w:r>
      <w:r>
        <w:rPr>
          <w:rFonts w:ascii="Arial" w:hAnsi="Arial" w:cs="Arial"/>
          <w:b/>
        </w:rPr>
        <w:t xml:space="preserve"> Stricture (&lt; 2cm)</w:t>
      </w:r>
    </w:p>
    <w:p w14:paraId="5C542A16" w14:textId="7EA7C85B" w:rsidR="000805F2" w:rsidRDefault="001440E1" w:rsidP="000805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805F2">
        <w:rPr>
          <w:rFonts w:ascii="Arial" w:hAnsi="Arial" w:cs="Arial"/>
        </w:rPr>
        <w:t xml:space="preserve">The initial approach to a focal, short ureteral stricture should consist of </w:t>
      </w:r>
      <w:r w:rsidR="000805F2" w:rsidRPr="001440E1">
        <w:rPr>
          <w:rFonts w:ascii="Arial" w:hAnsi="Arial" w:cs="Arial"/>
          <w:b/>
          <w:i/>
        </w:rPr>
        <w:t>Endourologic Treatment,</w:t>
      </w:r>
      <w:r w:rsidR="000805F2">
        <w:rPr>
          <w:rFonts w:ascii="Arial" w:hAnsi="Arial" w:cs="Arial"/>
        </w:rPr>
        <w:t xml:space="preserve"> using the following sequence:</w:t>
      </w:r>
    </w:p>
    <w:p w14:paraId="01E61B39" w14:textId="78BD1A99" w:rsidR="000805F2" w:rsidRDefault="000805F2" w:rsidP="000805F2">
      <w:pPr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Initial dilatation of stricture, preferably using an 8 mm cutting balloon, followed by placement of a 14 or 16 Fr PCNU, as tolerated</w:t>
      </w:r>
    </w:p>
    <w:p w14:paraId="2334B0FF" w14:textId="4E65A7E9" w:rsidR="000805F2" w:rsidRDefault="000805F2" w:rsidP="000805F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ii) PCNU in situ for 4-6 weeks; please note, during this time the PCNU </w:t>
      </w:r>
      <w:r w:rsidR="001440E1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capped</w:t>
      </w:r>
      <w:r w:rsidR="001440E1">
        <w:rPr>
          <w:rFonts w:ascii="Arial" w:hAnsi="Arial" w:cs="Arial"/>
        </w:rPr>
        <w:t xml:space="preserve"> for patient comfort; </w:t>
      </w:r>
      <w:r>
        <w:rPr>
          <w:rFonts w:ascii="Arial" w:hAnsi="Arial" w:cs="Arial"/>
        </w:rPr>
        <w:t xml:space="preserve">the internal component </w:t>
      </w:r>
      <w:r w:rsidR="001440E1">
        <w:rPr>
          <w:rFonts w:ascii="Arial" w:hAnsi="Arial" w:cs="Arial"/>
        </w:rPr>
        <w:t>continues to act as a ureteric stent</w:t>
      </w:r>
    </w:p>
    <w:p w14:paraId="6291B3C0" w14:textId="6EAF88BA" w:rsidR="000805F2" w:rsidRDefault="000805F2" w:rsidP="000805F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iii) After 4-6 weeks, conversion of PCNU to PCN and performance of a high quality </w:t>
      </w:r>
      <w:proofErr w:type="spellStart"/>
      <w:r>
        <w:rPr>
          <w:rFonts w:ascii="Arial" w:hAnsi="Arial" w:cs="Arial"/>
        </w:rPr>
        <w:t>nephrostogram</w:t>
      </w:r>
      <w:proofErr w:type="spellEnd"/>
    </w:p>
    <w:p w14:paraId="45CDAAEF" w14:textId="48981818" w:rsidR="001440E1" w:rsidRPr="007A5AB3" w:rsidRDefault="001440E1" w:rsidP="001440E1">
      <w:pPr>
        <w:ind w:left="2160"/>
        <w:rPr>
          <w:rFonts w:ascii="Arial" w:hAnsi="Arial" w:cs="Arial"/>
          <w:i/>
        </w:rPr>
      </w:pPr>
      <w:r w:rsidRPr="007A5AB3">
        <w:rPr>
          <w:rFonts w:ascii="Arial" w:hAnsi="Arial" w:cs="Arial"/>
          <w:i/>
        </w:rPr>
        <w:t xml:space="preserve">- If </w:t>
      </w:r>
      <w:proofErr w:type="spellStart"/>
      <w:r w:rsidRPr="007A5AB3">
        <w:rPr>
          <w:rFonts w:ascii="Arial" w:hAnsi="Arial" w:cs="Arial"/>
          <w:i/>
        </w:rPr>
        <w:t>nephrostogram</w:t>
      </w:r>
      <w:proofErr w:type="spellEnd"/>
      <w:r w:rsidRPr="007A5AB3">
        <w:rPr>
          <w:rFonts w:ascii="Arial" w:hAnsi="Arial" w:cs="Arial"/>
          <w:i/>
        </w:rPr>
        <w:t xml:space="preserve"> demonstrates residual focal stricture, may consider a single additional dilatation and repeating step ii)</w:t>
      </w:r>
    </w:p>
    <w:p w14:paraId="123727DE" w14:textId="25DC1D87" w:rsidR="007A5AB3" w:rsidRDefault="001440E1" w:rsidP="000805F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iv) If </w:t>
      </w:r>
      <w:proofErr w:type="spellStart"/>
      <w:r>
        <w:rPr>
          <w:rFonts w:ascii="Arial" w:hAnsi="Arial" w:cs="Arial"/>
        </w:rPr>
        <w:t>nephrostogram</w:t>
      </w:r>
      <w:proofErr w:type="spellEnd"/>
      <w:r>
        <w:rPr>
          <w:rFonts w:ascii="Arial" w:hAnsi="Arial" w:cs="Arial"/>
        </w:rPr>
        <w:t xml:space="preserve"> </w:t>
      </w:r>
      <w:r w:rsidR="00EC4BB4">
        <w:rPr>
          <w:rFonts w:ascii="Arial" w:hAnsi="Arial" w:cs="Arial"/>
        </w:rPr>
        <w:t>demonstrates</w:t>
      </w:r>
      <w:r>
        <w:rPr>
          <w:rFonts w:ascii="Arial" w:hAnsi="Arial" w:cs="Arial"/>
        </w:rPr>
        <w:t xml:space="preserve"> adequate drainage of contrast into the bladder, proceed with capping trial of nephrostomy tube</w:t>
      </w:r>
    </w:p>
    <w:p w14:paraId="5F1D4719" w14:textId="524EFA30" w:rsidR="000805F2" w:rsidRDefault="007A5AB3" w:rsidP="007A5AB3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440E1">
        <w:rPr>
          <w:rFonts w:ascii="Arial" w:hAnsi="Arial" w:cs="Arial"/>
        </w:rPr>
        <w:t xml:space="preserve"> </w:t>
      </w:r>
      <w:r w:rsidRPr="001440E1">
        <w:rPr>
          <w:rFonts w:ascii="Arial" w:hAnsi="Arial" w:cs="Arial"/>
          <w:i/>
        </w:rPr>
        <w:t xml:space="preserve">In the event of ambiguity, or if a capping trial is not feasible or indicated, </w:t>
      </w:r>
      <w:r>
        <w:rPr>
          <w:rFonts w:ascii="Arial" w:hAnsi="Arial" w:cs="Arial"/>
          <w:i/>
        </w:rPr>
        <w:t>may obtain a</w:t>
      </w:r>
      <w:r w:rsidRPr="001440E1">
        <w:rPr>
          <w:rFonts w:ascii="Arial" w:hAnsi="Arial" w:cs="Arial"/>
          <w:i/>
        </w:rPr>
        <w:t xml:space="preserve"> NM Lasix Renal Scan in order to rule out clinically significant obstruction</w:t>
      </w:r>
    </w:p>
    <w:p w14:paraId="2FA12E7A" w14:textId="5580D3AA" w:rsidR="001440E1" w:rsidRDefault="001440E1" w:rsidP="001440E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v) After capping of PCN, repeat Cr in 48-72h and then again at 1-2 weeks. If Cr remains stable, remove PCN</w:t>
      </w:r>
    </w:p>
    <w:p w14:paraId="4A44F653" w14:textId="3892B062" w:rsidR="001440E1" w:rsidRPr="007A5AB3" w:rsidRDefault="001440E1" w:rsidP="001440E1">
      <w:pPr>
        <w:ind w:left="2160"/>
        <w:rPr>
          <w:rFonts w:ascii="Arial" w:hAnsi="Arial" w:cs="Arial"/>
          <w:i/>
        </w:rPr>
      </w:pPr>
      <w:r w:rsidRPr="007A5AB3">
        <w:rPr>
          <w:rFonts w:ascii="Arial" w:hAnsi="Arial" w:cs="Arial"/>
          <w:i/>
        </w:rPr>
        <w:t xml:space="preserve">- The patient should be </w:t>
      </w:r>
      <w:r w:rsidR="00EC4BB4" w:rsidRPr="007A5AB3">
        <w:rPr>
          <w:rFonts w:ascii="Arial" w:hAnsi="Arial" w:cs="Arial"/>
          <w:i/>
        </w:rPr>
        <w:t>co</w:t>
      </w:r>
      <w:r w:rsidR="00EC4BB4">
        <w:rPr>
          <w:rFonts w:ascii="Arial" w:hAnsi="Arial" w:cs="Arial"/>
          <w:i/>
        </w:rPr>
        <w:t>unsel</w:t>
      </w:r>
      <w:r w:rsidR="00EC4BB4" w:rsidRPr="007A5AB3">
        <w:rPr>
          <w:rFonts w:ascii="Arial" w:hAnsi="Arial" w:cs="Arial"/>
          <w:i/>
        </w:rPr>
        <w:t>ed</w:t>
      </w:r>
      <w:r w:rsidRPr="007A5AB3">
        <w:rPr>
          <w:rFonts w:ascii="Arial" w:hAnsi="Arial" w:cs="Arial"/>
          <w:i/>
        </w:rPr>
        <w:t xml:space="preserve"> to uncap the PCN and notify the care team in the event of decreased urine output or signs of systemic infection, such as fevers, chills, nausea, vomiting, or malaise.</w:t>
      </w:r>
    </w:p>
    <w:p w14:paraId="3B090FD6" w14:textId="129929D4" w:rsidR="001440E1" w:rsidRDefault="001440E1" w:rsidP="001440E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vi) After removal of the PCN, repeat Cr at </w:t>
      </w:r>
      <w:r w:rsidR="007A5AB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month, or sooner </w:t>
      </w:r>
      <w:r w:rsidR="00182804">
        <w:rPr>
          <w:rFonts w:ascii="Arial" w:hAnsi="Arial" w:cs="Arial"/>
        </w:rPr>
        <w:t xml:space="preserve">if indicated by </w:t>
      </w:r>
      <w:r>
        <w:rPr>
          <w:rFonts w:ascii="Arial" w:hAnsi="Arial" w:cs="Arial"/>
        </w:rPr>
        <w:t xml:space="preserve">regular follow-up protocol. Repeat imaging in the event of </w:t>
      </w:r>
      <w:r w:rsidR="00EC4BB4">
        <w:rPr>
          <w:rFonts w:ascii="Arial" w:hAnsi="Arial" w:cs="Arial"/>
        </w:rPr>
        <w:t>persistent</w:t>
      </w:r>
      <w:r>
        <w:rPr>
          <w:rFonts w:ascii="Arial" w:hAnsi="Arial" w:cs="Arial"/>
        </w:rPr>
        <w:t xml:space="preserve"> Cr elevation.</w:t>
      </w:r>
    </w:p>
    <w:p w14:paraId="092DE530" w14:textId="3164ED1F" w:rsidR="007A5AB3" w:rsidRDefault="007A5AB3" w:rsidP="001440E1">
      <w:pPr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vii) In the </w:t>
      </w:r>
      <w:proofErr w:type="spellStart"/>
      <w:r>
        <w:rPr>
          <w:rFonts w:ascii="Arial" w:hAnsi="Arial" w:cs="Arial"/>
        </w:rPr>
        <w:t>even</w:t>
      </w:r>
      <w:proofErr w:type="spellEnd"/>
      <w:r>
        <w:rPr>
          <w:rFonts w:ascii="Arial" w:hAnsi="Arial" w:cs="Arial"/>
        </w:rPr>
        <w:t xml:space="preserve"> of treatment failure</w:t>
      </w:r>
      <w:r w:rsidR="00182804">
        <w:rPr>
          <w:rFonts w:ascii="Arial" w:hAnsi="Arial" w:cs="Arial"/>
        </w:rPr>
        <w:t xml:space="preserve"> or stricture recurrence</w:t>
      </w:r>
      <w:r>
        <w:rPr>
          <w:rFonts w:ascii="Arial" w:hAnsi="Arial" w:cs="Arial"/>
        </w:rPr>
        <w:t xml:space="preserve">, leave PCN uncapped and proceed with </w:t>
      </w:r>
      <w:r w:rsidRPr="007A5AB3">
        <w:rPr>
          <w:rFonts w:ascii="Arial" w:hAnsi="Arial" w:cs="Arial"/>
          <w:b/>
          <w:i/>
        </w:rPr>
        <w:t>Open Surgical Repair</w:t>
      </w:r>
      <w:r>
        <w:rPr>
          <w:rFonts w:ascii="Arial" w:hAnsi="Arial" w:cs="Arial"/>
          <w:b/>
          <w:i/>
        </w:rPr>
        <w:t>.</w:t>
      </w:r>
    </w:p>
    <w:p w14:paraId="314F71E2" w14:textId="35011DA2" w:rsidR="007A5AB3" w:rsidRPr="007A5AB3" w:rsidRDefault="007A5AB3" w:rsidP="007A5AB3">
      <w:pPr>
        <w:ind w:left="2160"/>
        <w:rPr>
          <w:rFonts w:ascii="Arial" w:hAnsi="Arial" w:cs="Arial"/>
          <w:i/>
        </w:rPr>
      </w:pPr>
      <w:r w:rsidRPr="007A5AB3">
        <w:rPr>
          <w:rFonts w:ascii="Arial" w:hAnsi="Arial" w:cs="Arial"/>
          <w:i/>
        </w:rPr>
        <w:t xml:space="preserve">- </w:t>
      </w:r>
      <w:r w:rsidR="00504828">
        <w:rPr>
          <w:rFonts w:ascii="Arial" w:hAnsi="Arial" w:cs="Arial"/>
          <w:i/>
        </w:rPr>
        <w:t xml:space="preserve">By default, leave PCN </w:t>
      </w:r>
      <w:r w:rsidR="00504828" w:rsidRPr="00504828">
        <w:rPr>
          <w:rFonts w:ascii="Arial" w:hAnsi="Arial" w:cs="Arial"/>
          <w:i/>
          <w:u w:val="single"/>
        </w:rPr>
        <w:t>only</w:t>
      </w:r>
      <w:r w:rsidR="00504828">
        <w:rPr>
          <w:rFonts w:ascii="Arial" w:hAnsi="Arial" w:cs="Arial"/>
          <w:i/>
        </w:rPr>
        <w:t xml:space="preserve">. If requested by surgeon, </w:t>
      </w:r>
      <w:r w:rsidRPr="007A5AB3">
        <w:rPr>
          <w:rFonts w:ascii="Arial" w:hAnsi="Arial" w:cs="Arial"/>
          <w:i/>
        </w:rPr>
        <w:t>IR</w:t>
      </w:r>
      <w:r w:rsidR="00504828">
        <w:rPr>
          <w:rFonts w:ascii="Arial" w:hAnsi="Arial" w:cs="Arial"/>
          <w:i/>
        </w:rPr>
        <w:t xml:space="preserve"> may</w:t>
      </w:r>
      <w:r w:rsidRPr="007A5AB3">
        <w:rPr>
          <w:rFonts w:ascii="Arial" w:hAnsi="Arial" w:cs="Arial"/>
          <w:i/>
        </w:rPr>
        <w:t xml:space="preserve"> place an internal stent in addition to the PCN, in order to aid with intra-operative identification of the ureter</w:t>
      </w:r>
    </w:p>
    <w:p w14:paraId="0913BBC8" w14:textId="77777777" w:rsidR="001440E1" w:rsidRDefault="001440E1" w:rsidP="001440E1">
      <w:pPr>
        <w:ind w:left="1440"/>
        <w:rPr>
          <w:rFonts w:ascii="Arial" w:hAnsi="Arial" w:cs="Arial"/>
        </w:rPr>
      </w:pPr>
    </w:p>
    <w:p w14:paraId="616F2153" w14:textId="2A0378FC" w:rsidR="001440E1" w:rsidRDefault="001440E1" w:rsidP="001440E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2. An alternative initial approach to a focal, short ureteral stricture may also consist of </w:t>
      </w:r>
      <w:r w:rsidRPr="007A5AB3">
        <w:rPr>
          <w:rFonts w:ascii="Arial" w:hAnsi="Arial" w:cs="Arial"/>
          <w:b/>
          <w:i/>
        </w:rPr>
        <w:t>Open Surgical Repair</w:t>
      </w:r>
      <w:r w:rsidRPr="007A5AB3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if the patient prefers this approach.</w:t>
      </w:r>
    </w:p>
    <w:p w14:paraId="18225845" w14:textId="77777777" w:rsidR="001440E1" w:rsidRDefault="001440E1" w:rsidP="001440E1">
      <w:pPr>
        <w:ind w:left="720"/>
        <w:rPr>
          <w:rFonts w:ascii="Arial" w:hAnsi="Arial" w:cs="Arial"/>
        </w:rPr>
      </w:pPr>
    </w:p>
    <w:p w14:paraId="56EADDA3" w14:textId="7B430A6A" w:rsidR="001440E1" w:rsidRPr="007A5AB3" w:rsidRDefault="001440E1" w:rsidP="007A5AB3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Long (&gt; 2 cm) or </w:t>
      </w:r>
      <w:r w:rsidR="00EC4BB4">
        <w:rPr>
          <w:rFonts w:ascii="Arial" w:hAnsi="Arial" w:cs="Arial"/>
          <w:b/>
        </w:rPr>
        <w:t>Multiple</w:t>
      </w:r>
      <w:r>
        <w:rPr>
          <w:rFonts w:ascii="Arial" w:hAnsi="Arial" w:cs="Arial"/>
          <w:b/>
        </w:rPr>
        <w:t xml:space="preserve"> </w:t>
      </w:r>
      <w:r w:rsidR="00EC4BB4">
        <w:rPr>
          <w:rFonts w:ascii="Arial" w:hAnsi="Arial" w:cs="Arial"/>
          <w:b/>
        </w:rPr>
        <w:t>Strictures</w:t>
      </w:r>
    </w:p>
    <w:p w14:paraId="53B77BE9" w14:textId="774BAD7C" w:rsidR="007A5AB3" w:rsidRDefault="007A5AB3" w:rsidP="001440E1">
      <w:pPr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1. Long or multiple strictures are very unlikely to respond to </w:t>
      </w:r>
      <w:r w:rsidR="00182804">
        <w:rPr>
          <w:rFonts w:ascii="Arial" w:hAnsi="Arial" w:cs="Arial"/>
        </w:rPr>
        <w:t>endourologic treatment</w:t>
      </w:r>
      <w:r>
        <w:rPr>
          <w:rFonts w:ascii="Arial" w:hAnsi="Arial" w:cs="Arial"/>
        </w:rPr>
        <w:t xml:space="preserve">. In order to </w:t>
      </w:r>
      <w:r w:rsidR="00182804">
        <w:rPr>
          <w:rFonts w:ascii="Arial" w:hAnsi="Arial" w:cs="Arial"/>
        </w:rPr>
        <w:t>avoid a delay of definitive management</w:t>
      </w:r>
      <w:r>
        <w:rPr>
          <w:rFonts w:ascii="Arial" w:hAnsi="Arial" w:cs="Arial"/>
        </w:rPr>
        <w:t xml:space="preserve">, the preferred </w:t>
      </w:r>
      <w:r w:rsidR="00EC4BB4">
        <w:rPr>
          <w:rFonts w:ascii="Arial" w:hAnsi="Arial" w:cs="Arial"/>
        </w:rPr>
        <w:t>initial</w:t>
      </w:r>
      <w:r>
        <w:rPr>
          <w:rFonts w:ascii="Arial" w:hAnsi="Arial" w:cs="Arial"/>
        </w:rPr>
        <w:t xml:space="preserve"> treatment option is therefore </w:t>
      </w:r>
      <w:r w:rsidRPr="007A5AB3">
        <w:rPr>
          <w:rFonts w:ascii="Arial" w:hAnsi="Arial" w:cs="Arial"/>
          <w:b/>
          <w:i/>
        </w:rPr>
        <w:t>Open Surgical Repair</w:t>
      </w:r>
    </w:p>
    <w:p w14:paraId="6D51BA88" w14:textId="77777777" w:rsidR="007A5AB3" w:rsidRDefault="007A5AB3" w:rsidP="007A5AB3">
      <w:pPr>
        <w:rPr>
          <w:rFonts w:ascii="Arial" w:hAnsi="Arial" w:cs="Arial"/>
          <w:b/>
          <w:i/>
        </w:rPr>
      </w:pPr>
    </w:p>
    <w:p w14:paraId="736DF69A" w14:textId="5C9A743F" w:rsidR="007A5AB3" w:rsidRDefault="007A5AB3" w:rsidP="007A5A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Chronic Drainage</w:t>
      </w:r>
    </w:p>
    <w:p w14:paraId="6427B2E7" w14:textId="77777777" w:rsidR="007A5AB3" w:rsidRDefault="007A5AB3" w:rsidP="007A5A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C6A69EF" w14:textId="76512148" w:rsidR="007A5AB3" w:rsidRDefault="007A5AB3" w:rsidP="00957A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Chronic drainage may be considered in the event of </w:t>
      </w:r>
      <w:r w:rsidR="00957AA8">
        <w:rPr>
          <w:rFonts w:ascii="Arial" w:hAnsi="Arial" w:cs="Arial"/>
        </w:rPr>
        <w:t>a)</w:t>
      </w:r>
      <w:r w:rsidR="001828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treatment failure with the above </w:t>
      </w:r>
      <w:r w:rsidR="00182804">
        <w:rPr>
          <w:rFonts w:ascii="Arial" w:hAnsi="Arial" w:cs="Arial"/>
        </w:rPr>
        <w:t>interventions</w:t>
      </w:r>
      <w:r w:rsidR="00957AA8">
        <w:rPr>
          <w:rFonts w:ascii="Arial" w:hAnsi="Arial" w:cs="Arial"/>
        </w:rPr>
        <w:t>, b)</w:t>
      </w:r>
      <w:r w:rsidR="00182804">
        <w:rPr>
          <w:rFonts w:ascii="Arial" w:hAnsi="Arial" w:cs="Arial"/>
        </w:rPr>
        <w:t xml:space="preserve"> </w:t>
      </w:r>
      <w:r w:rsidR="00957AA8">
        <w:rPr>
          <w:rFonts w:ascii="Arial" w:hAnsi="Arial" w:cs="Arial"/>
        </w:rPr>
        <w:t>patient comorbidity preventing other management options, c) patient preference. Where possible, placement and interval exchange</w:t>
      </w:r>
      <w:r w:rsidR="00182804">
        <w:rPr>
          <w:rFonts w:ascii="Arial" w:hAnsi="Arial" w:cs="Arial"/>
        </w:rPr>
        <w:t xml:space="preserve"> (q3-4 months)</w:t>
      </w:r>
      <w:r w:rsidR="00957AA8">
        <w:rPr>
          <w:rFonts w:ascii="Arial" w:hAnsi="Arial" w:cs="Arial"/>
        </w:rPr>
        <w:t xml:space="preserve"> of a double-J ureteric stent is preferable to PCN/PCNU placement, but this may vary from patient to patient.</w:t>
      </w:r>
    </w:p>
    <w:p w14:paraId="22D802EB" w14:textId="77777777" w:rsidR="00957AA8" w:rsidRDefault="00957AA8" w:rsidP="00957AA8">
      <w:pPr>
        <w:ind w:left="720"/>
        <w:rPr>
          <w:rFonts w:ascii="Arial" w:hAnsi="Arial" w:cs="Arial"/>
        </w:rPr>
      </w:pPr>
    </w:p>
    <w:p w14:paraId="1705A746" w14:textId="4EEEF7DA" w:rsidR="00957AA8" w:rsidRDefault="00957AA8" w:rsidP="00957AA8">
      <w:pPr>
        <w:rPr>
          <w:rFonts w:ascii="Arial" w:hAnsi="Arial" w:cs="Arial"/>
        </w:rPr>
      </w:pPr>
      <w:r>
        <w:rPr>
          <w:rFonts w:ascii="Arial" w:hAnsi="Arial" w:cs="Arial"/>
          <w:b/>
        </w:rPr>
        <w:t>Special Considerations</w:t>
      </w:r>
    </w:p>
    <w:p w14:paraId="40A754B7" w14:textId="6B0DA2C3" w:rsidR="00957AA8" w:rsidRDefault="00957AA8" w:rsidP="00957A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69C73F" w14:textId="0DBD53BC" w:rsidR="00957AA8" w:rsidRDefault="00957AA8" w:rsidP="00957A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Care should be taken with </w:t>
      </w:r>
      <w:r w:rsidR="005D2C39">
        <w:rPr>
          <w:rFonts w:ascii="Arial" w:hAnsi="Arial" w:cs="Arial"/>
        </w:rPr>
        <w:t>ureteric strictures that</w:t>
      </w:r>
      <w:r>
        <w:rPr>
          <w:rFonts w:ascii="Arial" w:hAnsi="Arial" w:cs="Arial"/>
        </w:rPr>
        <w:t xml:space="preserve"> </w:t>
      </w:r>
      <w:r w:rsidR="005D2C39">
        <w:rPr>
          <w:rFonts w:ascii="Arial" w:hAnsi="Arial" w:cs="Arial"/>
        </w:rPr>
        <w:t>present</w:t>
      </w:r>
      <w:r w:rsidR="001828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many years </w:t>
      </w:r>
      <w:proofErr w:type="spellStart"/>
      <w:r>
        <w:rPr>
          <w:rFonts w:ascii="Arial" w:hAnsi="Arial" w:cs="Arial"/>
        </w:rPr>
        <w:t>post transplant</w:t>
      </w:r>
      <w:proofErr w:type="spellEnd"/>
      <w:r>
        <w:rPr>
          <w:rFonts w:ascii="Arial" w:hAnsi="Arial" w:cs="Arial"/>
        </w:rPr>
        <w:t>. Due to the increased risk of malignancy with immunosuppression, these patients should undergo</w:t>
      </w:r>
      <w:r w:rsidR="00182804">
        <w:rPr>
          <w:rFonts w:ascii="Arial" w:hAnsi="Arial" w:cs="Arial"/>
        </w:rPr>
        <w:t xml:space="preserve"> cross-sectional imaging with a CT or</w:t>
      </w:r>
      <w:r>
        <w:rPr>
          <w:rFonts w:ascii="Arial" w:hAnsi="Arial" w:cs="Arial"/>
        </w:rPr>
        <w:t xml:space="preserve"> MR </w:t>
      </w:r>
      <w:proofErr w:type="spellStart"/>
      <w:r>
        <w:rPr>
          <w:rFonts w:ascii="Arial" w:hAnsi="Arial" w:cs="Arial"/>
        </w:rPr>
        <w:t>urogram</w:t>
      </w:r>
      <w:proofErr w:type="spellEnd"/>
      <w:r>
        <w:rPr>
          <w:rFonts w:ascii="Arial" w:hAnsi="Arial" w:cs="Arial"/>
        </w:rPr>
        <w:t xml:space="preserve"> to rule out the presence of any obstructin</w:t>
      </w:r>
      <w:r w:rsidR="00182804">
        <w:rPr>
          <w:rFonts w:ascii="Arial" w:hAnsi="Arial" w:cs="Arial"/>
        </w:rPr>
        <w:t>g masses or urothelial lesions.</w:t>
      </w:r>
      <w:r w:rsidR="00504828">
        <w:rPr>
          <w:rFonts w:ascii="Arial" w:hAnsi="Arial" w:cs="Arial"/>
        </w:rPr>
        <w:t xml:space="preserve"> </w:t>
      </w:r>
      <w:r w:rsidR="005D2C39">
        <w:rPr>
          <w:rFonts w:ascii="Arial" w:hAnsi="Arial" w:cs="Arial"/>
        </w:rPr>
        <w:t xml:space="preserve">As well, urine should be sent for cytology. </w:t>
      </w:r>
      <w:r w:rsidR="00504828">
        <w:rPr>
          <w:rFonts w:ascii="Arial" w:hAnsi="Arial" w:cs="Arial"/>
        </w:rPr>
        <w:t>Any concerning lesions should be further evaluated with ureteroscopy and biopsy.</w:t>
      </w:r>
    </w:p>
    <w:p w14:paraId="74CE7DD8" w14:textId="77777777" w:rsidR="00957AA8" w:rsidRDefault="00957AA8" w:rsidP="00957AA8">
      <w:pPr>
        <w:ind w:left="720"/>
        <w:rPr>
          <w:rFonts w:ascii="Arial" w:hAnsi="Arial" w:cs="Arial"/>
        </w:rPr>
      </w:pPr>
    </w:p>
    <w:p w14:paraId="22917CB6" w14:textId="75BE0711" w:rsidR="00957AA8" w:rsidRPr="00957AA8" w:rsidRDefault="00957AA8" w:rsidP="00957A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 careful discussion should be conducted between the transplant surgeon and the transplant nephrologist before undertaking any surgical repai</w:t>
      </w:r>
      <w:r w:rsidR="00182804">
        <w:rPr>
          <w:rFonts w:ascii="Arial" w:hAnsi="Arial" w:cs="Arial"/>
        </w:rPr>
        <w:t xml:space="preserve">r of a late ureteral stricture. It </w:t>
      </w:r>
      <w:r>
        <w:rPr>
          <w:rFonts w:ascii="Arial" w:hAnsi="Arial" w:cs="Arial"/>
        </w:rPr>
        <w:t xml:space="preserve">should be determined whether there is enough residual renal function to warrant </w:t>
      </w:r>
      <w:r w:rsidR="00182804">
        <w:rPr>
          <w:rFonts w:ascii="Arial" w:hAnsi="Arial" w:cs="Arial"/>
        </w:rPr>
        <w:t xml:space="preserve">such an </w:t>
      </w:r>
      <w:r>
        <w:rPr>
          <w:rFonts w:ascii="Arial" w:hAnsi="Arial" w:cs="Arial"/>
        </w:rPr>
        <w:t>i</w:t>
      </w:r>
      <w:r w:rsidR="00182804">
        <w:rPr>
          <w:rFonts w:ascii="Arial" w:hAnsi="Arial" w:cs="Arial"/>
        </w:rPr>
        <w:t>ntervention</w:t>
      </w:r>
      <w:r>
        <w:rPr>
          <w:rFonts w:ascii="Arial" w:hAnsi="Arial" w:cs="Arial"/>
        </w:rPr>
        <w:t>, and this may require a biopsy.</w:t>
      </w:r>
    </w:p>
    <w:p w14:paraId="58D2A029" w14:textId="77777777" w:rsidR="00F802BC" w:rsidRPr="00120DE3" w:rsidRDefault="00F802BC" w:rsidP="00D82ADA">
      <w:pPr>
        <w:rPr>
          <w:rFonts w:ascii="Arial" w:hAnsi="Arial" w:cs="Arial"/>
        </w:rPr>
      </w:pPr>
    </w:p>
    <w:p w14:paraId="235733F1" w14:textId="77777777" w:rsidR="00D82ADA" w:rsidRPr="0019168D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DEFINITIONS:</w:t>
      </w:r>
      <w:r w:rsidRPr="34F15EB1">
        <w:rPr>
          <w:rFonts w:ascii="Arial" w:hAnsi="Arial" w:cs="Arial"/>
        </w:rPr>
        <w:t xml:space="preserve"> </w:t>
      </w:r>
      <w:r w:rsidRPr="34F15EB1">
        <w:rPr>
          <w:rFonts w:ascii="Arial" w:hAnsi="Arial" w:cs="Arial"/>
          <w:i/>
          <w:iCs/>
        </w:rPr>
        <w:t>(If applicable)</w:t>
      </w:r>
    </w:p>
    <w:p w14:paraId="61345EA7" w14:textId="77777777" w:rsidR="00C05CA7" w:rsidRPr="00120DE3" w:rsidRDefault="00C05CA7" w:rsidP="00D82ADA">
      <w:pPr>
        <w:rPr>
          <w:rFonts w:ascii="Arial" w:hAnsi="Arial" w:cs="Arial"/>
        </w:rPr>
      </w:pPr>
    </w:p>
    <w:p w14:paraId="31201F9C" w14:textId="77777777" w:rsidR="00A973EE" w:rsidRPr="00120DE3" w:rsidRDefault="00A973EE" w:rsidP="00D82ADA">
      <w:pPr>
        <w:rPr>
          <w:rFonts w:ascii="Arial" w:hAnsi="Arial" w:cs="Arial"/>
        </w:rPr>
      </w:pPr>
    </w:p>
    <w:p w14:paraId="38696F93" w14:textId="77777777" w:rsidR="00A973EE" w:rsidRDefault="34F15EB1" w:rsidP="34F15EB1">
      <w:pPr>
        <w:rPr>
          <w:rFonts w:ascii="Arial" w:hAnsi="Arial" w:cs="Arial"/>
          <w:b/>
          <w:bCs/>
          <w:u w:val="single"/>
        </w:rPr>
      </w:pPr>
      <w:r w:rsidRPr="34F15EB1">
        <w:rPr>
          <w:rFonts w:ascii="Arial" w:hAnsi="Arial" w:cs="Arial"/>
          <w:b/>
          <w:bCs/>
          <w:u w:val="single"/>
        </w:rPr>
        <w:t>REFERENCES AND SOURCES OF EVIDENCE:</w:t>
      </w:r>
    </w:p>
    <w:p w14:paraId="3FEA3451" w14:textId="77777777" w:rsidR="00805EE7" w:rsidRDefault="00805EE7" w:rsidP="00D82ADA">
      <w:pPr>
        <w:rPr>
          <w:rFonts w:ascii="Arial" w:hAnsi="Arial" w:cs="Arial"/>
          <w:b/>
          <w:u w:val="single"/>
        </w:rPr>
      </w:pPr>
    </w:p>
    <w:p w14:paraId="079F4FAD" w14:textId="77777777" w:rsidR="00E729C5" w:rsidRPr="00E729C5" w:rsidRDefault="00E729C5" w:rsidP="00E729C5">
      <w:pPr>
        <w:rPr>
          <w:rFonts w:ascii="Arial" w:hAnsi="Arial" w:cs="Arial"/>
        </w:rPr>
      </w:pPr>
      <w:proofErr w:type="spellStart"/>
      <w:r w:rsidRPr="00E729C5">
        <w:rPr>
          <w:rFonts w:ascii="Arial" w:hAnsi="Arial" w:cs="Arial"/>
        </w:rPr>
        <w:t>Arpali</w:t>
      </w:r>
      <w:proofErr w:type="spellEnd"/>
      <w:r w:rsidRPr="00E729C5">
        <w:rPr>
          <w:rFonts w:ascii="Arial" w:hAnsi="Arial" w:cs="Arial"/>
        </w:rPr>
        <w:t>, E., T. Al-</w:t>
      </w:r>
      <w:proofErr w:type="spellStart"/>
      <w:r w:rsidRPr="00E729C5">
        <w:rPr>
          <w:rFonts w:ascii="Arial" w:hAnsi="Arial" w:cs="Arial"/>
        </w:rPr>
        <w:t>Qaoud</w:t>
      </w:r>
      <w:proofErr w:type="spellEnd"/>
      <w:r w:rsidRPr="00E729C5">
        <w:rPr>
          <w:rFonts w:ascii="Arial" w:hAnsi="Arial" w:cs="Arial"/>
        </w:rPr>
        <w:t xml:space="preserve">, E. Martinez, R. R. Redfield, III, G. E. </w:t>
      </w:r>
      <w:proofErr w:type="spellStart"/>
      <w:r w:rsidRPr="00E729C5">
        <w:rPr>
          <w:rFonts w:ascii="Arial" w:hAnsi="Arial" w:cs="Arial"/>
        </w:rPr>
        <w:t>Leverson</w:t>
      </w:r>
      <w:proofErr w:type="spellEnd"/>
      <w:r w:rsidRPr="00E729C5">
        <w:rPr>
          <w:rFonts w:ascii="Arial" w:hAnsi="Arial" w:cs="Arial"/>
        </w:rPr>
        <w:t xml:space="preserve">, D. B. Kaufman, J. S. </w:t>
      </w:r>
      <w:proofErr w:type="spellStart"/>
      <w:r w:rsidRPr="00E729C5">
        <w:rPr>
          <w:rFonts w:ascii="Arial" w:hAnsi="Arial" w:cs="Arial"/>
        </w:rPr>
        <w:t>Odorico</w:t>
      </w:r>
      <w:proofErr w:type="spellEnd"/>
      <w:r w:rsidRPr="00E729C5">
        <w:rPr>
          <w:rFonts w:ascii="Arial" w:hAnsi="Arial" w:cs="Arial"/>
        </w:rPr>
        <w:t xml:space="preserve">, and H. W. </w:t>
      </w:r>
      <w:proofErr w:type="spellStart"/>
      <w:r w:rsidRPr="00E729C5">
        <w:rPr>
          <w:rFonts w:ascii="Arial" w:hAnsi="Arial" w:cs="Arial"/>
        </w:rPr>
        <w:t>Sollinger</w:t>
      </w:r>
      <w:proofErr w:type="spellEnd"/>
      <w:r w:rsidRPr="00E729C5">
        <w:rPr>
          <w:rFonts w:ascii="Arial" w:hAnsi="Arial" w:cs="Arial"/>
        </w:rPr>
        <w:t xml:space="preserve">. 2018. "Impact of ureteral stricture and treatment choice on long-term graft survival in kidney transplantation."  Am J Transplant 18 (8):1977-1985. </w:t>
      </w:r>
      <w:proofErr w:type="spellStart"/>
      <w:r w:rsidRPr="00E729C5">
        <w:rPr>
          <w:rFonts w:ascii="Arial" w:hAnsi="Arial" w:cs="Arial"/>
        </w:rPr>
        <w:t>doi</w:t>
      </w:r>
      <w:proofErr w:type="spellEnd"/>
      <w:r w:rsidRPr="00E729C5">
        <w:rPr>
          <w:rFonts w:ascii="Arial" w:hAnsi="Arial" w:cs="Arial"/>
        </w:rPr>
        <w:t>: 10.1111/ajt.14696.</w:t>
      </w:r>
    </w:p>
    <w:p w14:paraId="05C0580C" w14:textId="77777777" w:rsidR="00E729C5" w:rsidRPr="00E729C5" w:rsidRDefault="00E729C5" w:rsidP="00E729C5">
      <w:pPr>
        <w:rPr>
          <w:rFonts w:ascii="Arial" w:hAnsi="Arial" w:cs="Arial"/>
        </w:rPr>
      </w:pPr>
    </w:p>
    <w:p w14:paraId="3EFE80AD" w14:textId="77777777" w:rsidR="00E729C5" w:rsidRPr="00E729C5" w:rsidRDefault="00E729C5" w:rsidP="00E729C5">
      <w:pPr>
        <w:rPr>
          <w:rFonts w:ascii="Arial" w:hAnsi="Arial" w:cs="Arial"/>
        </w:rPr>
      </w:pPr>
      <w:proofErr w:type="spellStart"/>
      <w:r w:rsidRPr="00E729C5">
        <w:rPr>
          <w:rFonts w:ascii="Arial" w:hAnsi="Arial" w:cs="Arial"/>
        </w:rPr>
        <w:t>Kwong</w:t>
      </w:r>
      <w:proofErr w:type="spellEnd"/>
      <w:r w:rsidRPr="00E729C5">
        <w:rPr>
          <w:rFonts w:ascii="Arial" w:hAnsi="Arial" w:cs="Arial"/>
        </w:rPr>
        <w:t xml:space="preserve">, J., D. Schiefer, G. </w:t>
      </w:r>
      <w:proofErr w:type="spellStart"/>
      <w:r w:rsidRPr="00E729C5">
        <w:rPr>
          <w:rFonts w:ascii="Arial" w:hAnsi="Arial" w:cs="Arial"/>
        </w:rPr>
        <w:t>Aboalsamh</w:t>
      </w:r>
      <w:proofErr w:type="spellEnd"/>
      <w:r w:rsidRPr="00E729C5">
        <w:rPr>
          <w:rFonts w:ascii="Arial" w:hAnsi="Arial" w:cs="Arial"/>
        </w:rPr>
        <w:t xml:space="preserve">, J. Archambault, P. P. Luke, and A. </w:t>
      </w:r>
      <w:proofErr w:type="spellStart"/>
      <w:r w:rsidRPr="00E729C5">
        <w:rPr>
          <w:rFonts w:ascii="Arial" w:hAnsi="Arial" w:cs="Arial"/>
        </w:rPr>
        <w:t>Sener</w:t>
      </w:r>
      <w:proofErr w:type="spellEnd"/>
      <w:r w:rsidRPr="00E729C5">
        <w:rPr>
          <w:rFonts w:ascii="Arial" w:hAnsi="Arial" w:cs="Arial"/>
        </w:rPr>
        <w:t xml:space="preserve">. 2016. "Optimal management of distal ureteric strictures following renal transplantation: a systematic review."  </w:t>
      </w:r>
      <w:proofErr w:type="spellStart"/>
      <w:r w:rsidRPr="00E729C5">
        <w:rPr>
          <w:rFonts w:ascii="Arial" w:hAnsi="Arial" w:cs="Arial"/>
        </w:rPr>
        <w:t>Transpl</w:t>
      </w:r>
      <w:proofErr w:type="spellEnd"/>
      <w:r w:rsidRPr="00E729C5">
        <w:rPr>
          <w:rFonts w:ascii="Arial" w:hAnsi="Arial" w:cs="Arial"/>
        </w:rPr>
        <w:t xml:space="preserve"> </w:t>
      </w:r>
      <w:proofErr w:type="spellStart"/>
      <w:r w:rsidRPr="00E729C5">
        <w:rPr>
          <w:rFonts w:ascii="Arial" w:hAnsi="Arial" w:cs="Arial"/>
        </w:rPr>
        <w:t>Int</w:t>
      </w:r>
      <w:proofErr w:type="spellEnd"/>
      <w:r w:rsidRPr="00E729C5">
        <w:rPr>
          <w:rFonts w:ascii="Arial" w:hAnsi="Arial" w:cs="Arial"/>
        </w:rPr>
        <w:t xml:space="preserve"> 29 (5):579-88. </w:t>
      </w:r>
      <w:proofErr w:type="spellStart"/>
      <w:r w:rsidRPr="00E729C5">
        <w:rPr>
          <w:rFonts w:ascii="Arial" w:hAnsi="Arial" w:cs="Arial"/>
        </w:rPr>
        <w:t>doi</w:t>
      </w:r>
      <w:proofErr w:type="spellEnd"/>
      <w:r w:rsidRPr="00E729C5">
        <w:rPr>
          <w:rFonts w:ascii="Arial" w:hAnsi="Arial" w:cs="Arial"/>
        </w:rPr>
        <w:t>: 10.1111/tri.12759.</w:t>
      </w:r>
    </w:p>
    <w:p w14:paraId="449B4F27" w14:textId="77777777" w:rsidR="00E729C5" w:rsidRPr="00E729C5" w:rsidRDefault="00E729C5" w:rsidP="00E729C5">
      <w:pPr>
        <w:rPr>
          <w:rFonts w:ascii="Arial" w:hAnsi="Arial" w:cs="Arial"/>
        </w:rPr>
      </w:pPr>
    </w:p>
    <w:p w14:paraId="15387100" w14:textId="77777777" w:rsidR="00E729C5" w:rsidRPr="00E729C5" w:rsidRDefault="00E729C5" w:rsidP="00E729C5">
      <w:pPr>
        <w:rPr>
          <w:rFonts w:ascii="Arial" w:hAnsi="Arial" w:cs="Arial"/>
        </w:rPr>
      </w:pPr>
      <w:r w:rsidRPr="00E729C5">
        <w:rPr>
          <w:rFonts w:ascii="Arial" w:hAnsi="Arial" w:cs="Arial"/>
        </w:rPr>
        <w:t xml:space="preserve">Lucas, J. W., E. </w:t>
      </w:r>
      <w:proofErr w:type="spellStart"/>
      <w:r w:rsidRPr="00E729C5">
        <w:rPr>
          <w:rFonts w:ascii="Arial" w:hAnsi="Arial" w:cs="Arial"/>
        </w:rPr>
        <w:t>Ghiraldi</w:t>
      </w:r>
      <w:proofErr w:type="spellEnd"/>
      <w:r w:rsidRPr="00E729C5">
        <w:rPr>
          <w:rFonts w:ascii="Arial" w:hAnsi="Arial" w:cs="Arial"/>
        </w:rPr>
        <w:t xml:space="preserve">, J. Ellis, and J. I. Friedlander. 2018. "Endoscopic Management of Ureteral Strictures: </w:t>
      </w:r>
      <w:proofErr w:type="gramStart"/>
      <w:r w:rsidRPr="00E729C5">
        <w:rPr>
          <w:rFonts w:ascii="Arial" w:hAnsi="Arial" w:cs="Arial"/>
        </w:rPr>
        <w:t>an</w:t>
      </w:r>
      <w:proofErr w:type="gramEnd"/>
      <w:r w:rsidRPr="00E729C5">
        <w:rPr>
          <w:rFonts w:ascii="Arial" w:hAnsi="Arial" w:cs="Arial"/>
        </w:rPr>
        <w:t xml:space="preserve"> Update."  </w:t>
      </w:r>
      <w:proofErr w:type="spellStart"/>
      <w:r w:rsidRPr="00E729C5">
        <w:rPr>
          <w:rFonts w:ascii="Arial" w:hAnsi="Arial" w:cs="Arial"/>
        </w:rPr>
        <w:t>Curr</w:t>
      </w:r>
      <w:proofErr w:type="spellEnd"/>
      <w:r w:rsidRPr="00E729C5">
        <w:rPr>
          <w:rFonts w:ascii="Arial" w:hAnsi="Arial" w:cs="Arial"/>
        </w:rPr>
        <w:t xml:space="preserve"> </w:t>
      </w:r>
      <w:proofErr w:type="spellStart"/>
      <w:r w:rsidRPr="00E729C5">
        <w:rPr>
          <w:rFonts w:ascii="Arial" w:hAnsi="Arial" w:cs="Arial"/>
        </w:rPr>
        <w:t>Urol</w:t>
      </w:r>
      <w:proofErr w:type="spellEnd"/>
      <w:r w:rsidRPr="00E729C5">
        <w:rPr>
          <w:rFonts w:ascii="Arial" w:hAnsi="Arial" w:cs="Arial"/>
        </w:rPr>
        <w:t xml:space="preserve"> Rep 19 (4):24. </w:t>
      </w:r>
      <w:proofErr w:type="spellStart"/>
      <w:r w:rsidRPr="00E729C5">
        <w:rPr>
          <w:rFonts w:ascii="Arial" w:hAnsi="Arial" w:cs="Arial"/>
        </w:rPr>
        <w:t>doi</w:t>
      </w:r>
      <w:proofErr w:type="spellEnd"/>
      <w:r w:rsidRPr="00E729C5">
        <w:rPr>
          <w:rFonts w:ascii="Arial" w:hAnsi="Arial" w:cs="Arial"/>
        </w:rPr>
        <w:t>: 10.1007/s11934-018-0773-4.</w:t>
      </w:r>
    </w:p>
    <w:p w14:paraId="06EEBEB0" w14:textId="1746866A" w:rsidR="0019168D" w:rsidRDefault="0019168D" w:rsidP="002133B6">
      <w:pPr>
        <w:rPr>
          <w:rFonts w:ascii="Arial" w:hAnsi="Arial" w:cs="Arial"/>
        </w:rPr>
      </w:pPr>
    </w:p>
    <w:p w14:paraId="10161D50" w14:textId="77777777" w:rsidR="005E39CF" w:rsidRDefault="005E39CF" w:rsidP="00D82ADA">
      <w:pPr>
        <w:rPr>
          <w:rFonts w:ascii="Arial" w:hAnsi="Arial" w:cs="Arial"/>
        </w:rPr>
      </w:pPr>
    </w:p>
    <w:p w14:paraId="3B6F4275" w14:textId="77777777" w:rsidR="00A973EE" w:rsidRDefault="34F15EB1" w:rsidP="34F15EB1">
      <w:pPr>
        <w:rPr>
          <w:rFonts w:ascii="Arial" w:hAnsi="Arial" w:cs="Arial"/>
          <w:b/>
          <w:bCs/>
          <w:u w:val="single"/>
        </w:rPr>
      </w:pPr>
      <w:r w:rsidRPr="34F15EB1">
        <w:rPr>
          <w:rFonts w:ascii="Arial" w:hAnsi="Arial" w:cs="Arial"/>
          <w:b/>
          <w:bCs/>
          <w:u w:val="single"/>
        </w:rPr>
        <w:t>KEY WORDS:</w:t>
      </w:r>
    </w:p>
    <w:p w14:paraId="0054D538" w14:textId="77777777" w:rsidR="005E39CF" w:rsidRPr="005E39CF" w:rsidRDefault="005E39CF" w:rsidP="00D82ADA">
      <w:pPr>
        <w:rPr>
          <w:rFonts w:ascii="Arial" w:hAnsi="Arial" w:cs="Arial"/>
          <w:b/>
          <w:u w:val="single"/>
        </w:rPr>
      </w:pPr>
    </w:p>
    <w:p w14:paraId="5184736D" w14:textId="77777777" w:rsidR="00DB6E7A" w:rsidRPr="00BE1C28" w:rsidRDefault="00DB6E7A" w:rsidP="00D82AD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4845"/>
      </w:tblGrid>
      <w:tr w:rsidR="00BE1C28" w:rsidRPr="00120DE3" w14:paraId="5EEABA03" w14:textId="77777777" w:rsidTr="34F15EB1">
        <w:tc>
          <w:tcPr>
            <w:tcW w:w="10770" w:type="dxa"/>
            <w:gridSpan w:val="2"/>
            <w:tcBorders>
              <w:bottom w:val="nil"/>
            </w:tcBorders>
          </w:tcPr>
          <w:p w14:paraId="614CEB46" w14:textId="77777777" w:rsidR="00BE1C28" w:rsidRPr="00150BDD" w:rsidRDefault="34F15EB1" w:rsidP="34F15EB1">
            <w:pPr>
              <w:spacing w:before="60" w:after="20"/>
              <w:rPr>
                <w:rFonts w:ascii="Arial" w:hAnsi="Arial" w:cs="Arial"/>
                <w:u w:val="single"/>
              </w:rPr>
            </w:pPr>
            <w:r w:rsidRPr="34F15EB1">
              <w:rPr>
                <w:rFonts w:ascii="Arial" w:hAnsi="Arial" w:cs="Arial"/>
                <w:b/>
                <w:bCs/>
                <w:u w:val="single"/>
              </w:rPr>
              <w:t>REVIEW/APPROVAL SUMMARY:</w:t>
            </w:r>
            <w:r w:rsidRPr="34F15EB1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576F37" w:rsidRPr="00120DE3" w14:paraId="04EA4896" w14:textId="77777777" w:rsidTr="34F15EB1">
        <w:trPr>
          <w:trHeight w:val="702"/>
        </w:trPr>
        <w:tc>
          <w:tcPr>
            <w:tcW w:w="10770" w:type="dxa"/>
            <w:gridSpan w:val="2"/>
            <w:tcBorders>
              <w:top w:val="nil"/>
            </w:tcBorders>
          </w:tcPr>
          <w:p w14:paraId="6DEF0045" w14:textId="77777777" w:rsidR="00576F37" w:rsidRPr="00BE1C28" w:rsidRDefault="34F15EB1" w:rsidP="34F15EB1">
            <w:pPr>
              <w:spacing w:before="6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APPROVAL BODY/BODIES:</w:t>
            </w:r>
            <w:r w:rsidRPr="34F15EB1">
              <w:rPr>
                <w:rFonts w:ascii="Arial" w:hAnsi="Arial" w:cs="Arial"/>
              </w:rPr>
              <w:t xml:space="preserve"> </w:t>
            </w:r>
          </w:p>
        </w:tc>
      </w:tr>
      <w:tr w:rsidR="00BE1C28" w:rsidRPr="00120DE3" w14:paraId="14A6DA19" w14:textId="77777777" w:rsidTr="34F15EB1">
        <w:tc>
          <w:tcPr>
            <w:tcW w:w="5925" w:type="dxa"/>
          </w:tcPr>
          <w:p w14:paraId="2AEF5D2A" w14:textId="77777777" w:rsidR="00BE1C28" w:rsidRPr="00BE1C28" w:rsidRDefault="34F15EB1" w:rsidP="34F15EB1">
            <w:pPr>
              <w:spacing w:before="60" w:after="2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REVIEW/REVISION DATES:</w:t>
            </w:r>
            <w:r w:rsidRPr="34F15E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5" w:type="dxa"/>
          </w:tcPr>
          <w:p w14:paraId="3BD5D05A" w14:textId="77777777" w:rsidR="00BE1C28" w:rsidRPr="00BE1C28" w:rsidRDefault="34F15EB1" w:rsidP="34F15EB1">
            <w:pPr>
              <w:spacing w:before="60" w:after="2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APPROVAL DATE:</w:t>
            </w:r>
            <w:r w:rsidRPr="34F15EB1">
              <w:rPr>
                <w:rFonts w:ascii="Arial" w:hAnsi="Arial" w:cs="Arial"/>
              </w:rPr>
              <w:t xml:space="preserve"> </w:t>
            </w:r>
          </w:p>
        </w:tc>
      </w:tr>
    </w:tbl>
    <w:p w14:paraId="0796106F" w14:textId="77777777" w:rsidR="002133B6" w:rsidRDefault="002133B6" w:rsidP="00D82ADA">
      <w:pPr>
        <w:rPr>
          <w:rFonts w:ascii="Arial" w:hAnsi="Arial" w:cs="Arial"/>
        </w:rPr>
      </w:pPr>
    </w:p>
    <w:p w14:paraId="00EE1A4D" w14:textId="77777777" w:rsidR="002133B6" w:rsidRDefault="002133B6" w:rsidP="00D82ADA">
      <w:pPr>
        <w:rPr>
          <w:rFonts w:ascii="Arial" w:hAnsi="Arial" w:cs="Arial"/>
        </w:rPr>
      </w:pPr>
    </w:p>
    <w:p w14:paraId="6009BCE8" w14:textId="643DF34F" w:rsidR="00246CC9" w:rsidRPr="00120DE3" w:rsidRDefault="00246CC9" w:rsidP="00D82ADA">
      <w:pPr>
        <w:rPr>
          <w:rFonts w:ascii="Arial" w:hAnsi="Arial" w:cs="Arial"/>
        </w:rPr>
      </w:pPr>
    </w:p>
    <w:sectPr w:rsidR="00246CC9" w:rsidRPr="00120DE3" w:rsidSect="00D82AD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33EEE" w14:textId="77777777" w:rsidR="005B4343" w:rsidRDefault="005B4343" w:rsidP="00401E3E">
      <w:r>
        <w:separator/>
      </w:r>
    </w:p>
  </w:endnote>
  <w:endnote w:type="continuationSeparator" w:id="0">
    <w:p w14:paraId="3B5A1ACD" w14:textId="77777777" w:rsidR="005B4343" w:rsidRDefault="005B4343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FD587" w14:textId="77777777" w:rsidR="00182804" w:rsidRPr="00246CC9" w:rsidRDefault="00182804" w:rsidP="34F15EB1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246CC9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ROCEDURE/GUIDELINE</w:t>
    </w:r>
    <w:r w:rsidRPr="00246CC9">
      <w:rPr>
        <w:rFonts w:ascii="Arial" w:hAnsi="Arial" w:cs="Arial"/>
        <w:sz w:val="16"/>
        <w:szCs w:val="16"/>
      </w:rPr>
      <w:t xml:space="preserve"> TITLE</w:t>
    </w:r>
    <w:r w:rsidRPr="00246CC9">
      <w:rPr>
        <w:rFonts w:ascii="Arial" w:hAnsi="Arial" w:cs="Arial"/>
        <w:sz w:val="16"/>
        <w:szCs w:val="16"/>
      </w:rPr>
      <w:tab/>
    </w:r>
    <w:r w:rsidRPr="34F15EB1">
      <w:rPr>
        <w:rFonts w:ascii="Arial" w:hAnsi="Arial" w:cs="Arial"/>
        <w:noProof/>
        <w:sz w:val="16"/>
        <w:szCs w:val="16"/>
      </w:rPr>
      <w:fldChar w:fldCharType="begin"/>
    </w:r>
    <w:r w:rsidRPr="00246CC9">
      <w:rPr>
        <w:rFonts w:ascii="Arial" w:hAnsi="Arial" w:cs="Arial"/>
        <w:sz w:val="16"/>
      </w:rPr>
      <w:instrText xml:space="preserve"> PAGE  \* MERGEFORMAT </w:instrText>
    </w:r>
    <w:r w:rsidRPr="34F15EB1">
      <w:rPr>
        <w:rFonts w:ascii="Arial" w:hAnsi="Arial" w:cs="Arial"/>
        <w:sz w:val="16"/>
      </w:rPr>
      <w:fldChar w:fldCharType="separate"/>
    </w:r>
    <w:r w:rsidR="007E4E4B" w:rsidRPr="007E4E4B">
      <w:rPr>
        <w:rFonts w:ascii="Arial" w:hAnsi="Arial" w:cs="Arial"/>
        <w:noProof/>
        <w:sz w:val="16"/>
        <w:szCs w:val="16"/>
      </w:rPr>
      <w:t>1</w:t>
    </w:r>
    <w:r w:rsidRPr="34F15EB1">
      <w:rPr>
        <w:rFonts w:ascii="Arial" w:hAnsi="Arial" w:cs="Arial"/>
        <w:noProof/>
        <w:sz w:val="16"/>
        <w:szCs w:val="16"/>
      </w:rPr>
      <w:fldChar w:fldCharType="end"/>
    </w:r>
    <w:r w:rsidRPr="34F15EB1">
      <w:rPr>
        <w:rFonts w:ascii="Arial" w:hAnsi="Arial" w:cs="Arial"/>
        <w:sz w:val="16"/>
        <w:szCs w:val="16"/>
      </w:rPr>
      <w:t xml:space="preserve"> of </w:t>
    </w:r>
    <w:r w:rsidRPr="34F15EB1">
      <w:rPr>
        <w:rFonts w:ascii="Arial" w:hAnsi="Arial" w:cs="Arial"/>
        <w:noProof/>
        <w:sz w:val="16"/>
        <w:szCs w:val="16"/>
      </w:rPr>
      <w:fldChar w:fldCharType="begin"/>
    </w:r>
    <w:r w:rsidRPr="00246CC9">
      <w:rPr>
        <w:rFonts w:ascii="Arial" w:hAnsi="Arial" w:cs="Arial"/>
        <w:sz w:val="16"/>
      </w:rPr>
      <w:instrText xml:space="preserve"> NUMPAGES  \* MERGEFORMAT </w:instrText>
    </w:r>
    <w:r w:rsidRPr="34F15EB1">
      <w:rPr>
        <w:rFonts w:ascii="Arial" w:hAnsi="Arial" w:cs="Arial"/>
        <w:sz w:val="16"/>
      </w:rPr>
      <w:fldChar w:fldCharType="separate"/>
    </w:r>
    <w:r w:rsidR="007E4E4B" w:rsidRPr="007E4E4B">
      <w:rPr>
        <w:rFonts w:ascii="Arial" w:hAnsi="Arial" w:cs="Arial"/>
        <w:noProof/>
        <w:sz w:val="16"/>
        <w:szCs w:val="16"/>
      </w:rPr>
      <w:t>3</w:t>
    </w:r>
    <w:r w:rsidRPr="34F15EB1">
      <w:rPr>
        <w:rFonts w:ascii="Arial" w:hAnsi="Arial" w:cs="Arial"/>
        <w:noProof/>
        <w:sz w:val="16"/>
        <w:szCs w:val="16"/>
      </w:rPr>
      <w:fldChar w:fldCharType="end"/>
    </w:r>
    <w:r w:rsidRPr="34F15EB1">
      <w:rPr>
        <w:rFonts w:ascii="Arial" w:hAnsi="Arial" w:cs="Arial"/>
        <w:sz w:val="16"/>
        <w:szCs w:val="16"/>
      </w:rPr>
      <w:t xml:space="preserve">  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59749" w14:textId="77777777" w:rsidR="005B4343" w:rsidRDefault="005B4343" w:rsidP="00401E3E">
      <w:r>
        <w:separator/>
      </w:r>
    </w:p>
  </w:footnote>
  <w:footnote w:type="continuationSeparator" w:id="0">
    <w:p w14:paraId="59355C72" w14:textId="77777777" w:rsidR="005B4343" w:rsidRDefault="005B4343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7E94" w14:textId="77777777" w:rsidR="00182804" w:rsidRPr="00120DE3" w:rsidRDefault="00182804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7948CEF3" wp14:editId="79384C04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EFEC7A" w14:textId="77777777" w:rsidR="00182804" w:rsidRPr="00120DE3" w:rsidRDefault="0018280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2D0B"/>
    <w:multiLevelType w:val="hybridMultilevel"/>
    <w:tmpl w:val="2712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p0vs5xp0vxp4e05xsp9ff8r0a9sarz5txs&quot;&gt;Uro Grand Rounds References&lt;record-ids&gt;&lt;item&gt;2&lt;/item&gt;&lt;item&gt;3&lt;/item&gt;&lt;item&gt;23&lt;/item&gt;&lt;/record-ids&gt;&lt;/item&gt;&lt;/Libraries&gt;"/>
  </w:docVars>
  <w:rsids>
    <w:rsidRoot w:val="00D82ADA"/>
    <w:rsid w:val="0007395E"/>
    <w:rsid w:val="000805F2"/>
    <w:rsid w:val="000A7AA6"/>
    <w:rsid w:val="00120DE3"/>
    <w:rsid w:val="00132810"/>
    <w:rsid w:val="001440E1"/>
    <w:rsid w:val="00150BDD"/>
    <w:rsid w:val="00152742"/>
    <w:rsid w:val="0015735D"/>
    <w:rsid w:val="001644D7"/>
    <w:rsid w:val="00182804"/>
    <w:rsid w:val="0018574A"/>
    <w:rsid w:val="0019168D"/>
    <w:rsid w:val="001921CD"/>
    <w:rsid w:val="001C7A16"/>
    <w:rsid w:val="001D458C"/>
    <w:rsid w:val="001E3490"/>
    <w:rsid w:val="001F67AA"/>
    <w:rsid w:val="002133B6"/>
    <w:rsid w:val="00225695"/>
    <w:rsid w:val="00233309"/>
    <w:rsid w:val="00246CC9"/>
    <w:rsid w:val="002A3DF1"/>
    <w:rsid w:val="00346840"/>
    <w:rsid w:val="00382155"/>
    <w:rsid w:val="003937C3"/>
    <w:rsid w:val="003A4628"/>
    <w:rsid w:val="003A5698"/>
    <w:rsid w:val="00401E3E"/>
    <w:rsid w:val="00403E0C"/>
    <w:rsid w:val="00412216"/>
    <w:rsid w:val="00504828"/>
    <w:rsid w:val="00570F73"/>
    <w:rsid w:val="00576F37"/>
    <w:rsid w:val="005819A1"/>
    <w:rsid w:val="00595E18"/>
    <w:rsid w:val="005B4343"/>
    <w:rsid w:val="005D2C39"/>
    <w:rsid w:val="005E39CF"/>
    <w:rsid w:val="00611775"/>
    <w:rsid w:val="00662B9C"/>
    <w:rsid w:val="00683B87"/>
    <w:rsid w:val="0069285E"/>
    <w:rsid w:val="006A428D"/>
    <w:rsid w:val="00734CC6"/>
    <w:rsid w:val="00772C7F"/>
    <w:rsid w:val="0079159D"/>
    <w:rsid w:val="007A5AB3"/>
    <w:rsid w:val="007C72B5"/>
    <w:rsid w:val="007E4E4B"/>
    <w:rsid w:val="00805EE7"/>
    <w:rsid w:val="00815F69"/>
    <w:rsid w:val="008241EB"/>
    <w:rsid w:val="008660BA"/>
    <w:rsid w:val="008D4A0C"/>
    <w:rsid w:val="00957AA8"/>
    <w:rsid w:val="00996A8F"/>
    <w:rsid w:val="009A04E9"/>
    <w:rsid w:val="009F5419"/>
    <w:rsid w:val="00A03BB9"/>
    <w:rsid w:val="00A350C5"/>
    <w:rsid w:val="00A67AC2"/>
    <w:rsid w:val="00A71BB9"/>
    <w:rsid w:val="00A96893"/>
    <w:rsid w:val="00A973EE"/>
    <w:rsid w:val="00B151A5"/>
    <w:rsid w:val="00B33F1F"/>
    <w:rsid w:val="00BA3C30"/>
    <w:rsid w:val="00BE1C28"/>
    <w:rsid w:val="00C05CA7"/>
    <w:rsid w:val="00C1554F"/>
    <w:rsid w:val="00C92AC9"/>
    <w:rsid w:val="00CC5EDC"/>
    <w:rsid w:val="00CD0BC0"/>
    <w:rsid w:val="00CE4923"/>
    <w:rsid w:val="00CE6D90"/>
    <w:rsid w:val="00D31825"/>
    <w:rsid w:val="00D51DE7"/>
    <w:rsid w:val="00D82ADA"/>
    <w:rsid w:val="00D877F7"/>
    <w:rsid w:val="00D90273"/>
    <w:rsid w:val="00DB6E7A"/>
    <w:rsid w:val="00E3752C"/>
    <w:rsid w:val="00E729C5"/>
    <w:rsid w:val="00E80DD7"/>
    <w:rsid w:val="00EC0A28"/>
    <w:rsid w:val="00EC4BB4"/>
    <w:rsid w:val="00F40BC6"/>
    <w:rsid w:val="00F444B1"/>
    <w:rsid w:val="00F577E0"/>
    <w:rsid w:val="00F7188F"/>
    <w:rsid w:val="00F747D4"/>
    <w:rsid w:val="00F802BC"/>
    <w:rsid w:val="00F9095C"/>
    <w:rsid w:val="00FD45A9"/>
    <w:rsid w:val="34F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CBED"/>
  <w15:docId w15:val="{4FB434BA-3603-D24B-8628-23272302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E1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C7A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7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7A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7A16"/>
    <w:rPr>
      <w:b/>
      <w:bCs/>
    </w:rPr>
  </w:style>
  <w:style w:type="paragraph" w:styleId="NormalWeb">
    <w:name w:val="Normal (Web)"/>
    <w:basedOn w:val="Normal"/>
    <w:uiPriority w:val="99"/>
    <w:unhideWhenUsed/>
    <w:rsid w:val="00D51DE7"/>
  </w:style>
  <w:style w:type="paragraph" w:customStyle="1" w:styleId="EndNoteBibliographyTitle">
    <w:name w:val="EndNote Bibliography Title"/>
    <w:basedOn w:val="Normal"/>
    <w:rsid w:val="002133B6"/>
    <w:pPr>
      <w:jc w:val="center"/>
    </w:pPr>
  </w:style>
  <w:style w:type="paragraph" w:customStyle="1" w:styleId="EndNoteBibliography">
    <w:name w:val="EndNote Bibliography"/>
    <w:basedOn w:val="Normal"/>
    <w:rsid w:val="0021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Toney</dc:creator>
  <cp:lastModifiedBy>Ronald Parsons, MD</cp:lastModifiedBy>
  <cp:revision>2</cp:revision>
  <cp:lastPrinted>2017-05-31T13:16:00Z</cp:lastPrinted>
  <dcterms:created xsi:type="dcterms:W3CDTF">2021-11-10T14:14:00Z</dcterms:created>
  <dcterms:modified xsi:type="dcterms:W3CDTF">2021-11-10T14:14:00Z</dcterms:modified>
</cp:coreProperties>
</file>