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A3813" w14:textId="4A05B541" w:rsidR="00C91B61" w:rsidRDefault="0059762A" w:rsidP="009B73A5">
      <w:pPr>
        <w:widowControl w:val="0"/>
        <w:autoSpaceDE w:val="0"/>
        <w:autoSpaceDN w:val="0"/>
        <w:adjustRightInd w:val="0"/>
        <w:spacing w:before="100" w:after="100"/>
        <w:rPr>
          <w:rFonts w:ascii="Times New Roman" w:hAnsi="Times New Roman" w:cs="Times New Roman"/>
          <w:bCs/>
          <w:szCs w:val="36"/>
        </w:rPr>
      </w:pPr>
      <w:bookmarkStart w:id="0" w:name="_GoBack"/>
      <w:bookmarkEnd w:id="0"/>
      <w:r w:rsidRPr="00C93702">
        <w:rPr>
          <w:rFonts w:ascii="Times New Roman" w:hAnsi="Times New Roman" w:cs="Times New Roman"/>
          <w:b/>
          <w:bCs/>
          <w:szCs w:val="28"/>
        </w:rPr>
        <w:t>Policy: Kidney/Pancreas</w:t>
      </w:r>
      <w:r w:rsidR="00A45641">
        <w:rPr>
          <w:rFonts w:ascii="Times New Roman" w:hAnsi="Times New Roman" w:cs="Times New Roman"/>
          <w:b/>
          <w:bCs/>
          <w:szCs w:val="28"/>
        </w:rPr>
        <w:t xml:space="preserve"> Post-Transplant</w:t>
      </w:r>
      <w:r w:rsidR="00C93702">
        <w:rPr>
          <w:rFonts w:ascii="Times New Roman" w:hAnsi="Times New Roman" w:cs="Times New Roman"/>
          <w:b/>
          <w:bCs/>
          <w:szCs w:val="28"/>
        </w:rPr>
        <w:t xml:space="preserve"> Anticoagulation Protocol</w:t>
      </w:r>
      <w:r w:rsidR="009B73A5" w:rsidRPr="002E6A21">
        <w:rPr>
          <w:rFonts w:ascii="Times New Roman" w:hAnsi="Times New Roman" w:cs="Times New Roman"/>
        </w:rPr>
        <w:br/>
      </w:r>
      <w:r w:rsidR="009B73A5" w:rsidRPr="002E6A21">
        <w:rPr>
          <w:rFonts w:ascii="Times New Roman" w:hAnsi="Times New Roman" w:cs="Times New Roman"/>
        </w:rPr>
        <w:br/>
      </w:r>
      <w:r w:rsidR="009B73A5" w:rsidRPr="002E6A21">
        <w:rPr>
          <w:rFonts w:ascii="Times New Roman" w:hAnsi="Times New Roman" w:cs="Times New Roman"/>
          <w:b/>
          <w:bCs/>
        </w:rPr>
        <w:t xml:space="preserve">Statement: </w:t>
      </w:r>
      <w:r w:rsidRPr="00C93702">
        <w:rPr>
          <w:rFonts w:ascii="Times New Roman" w:hAnsi="Times New Roman" w:cs="Times New Roman"/>
          <w:b/>
          <w:bCs/>
          <w:szCs w:val="28"/>
        </w:rPr>
        <w:t>1. Activation date: 10/11/2007</w:t>
      </w:r>
      <w:r w:rsidR="009B73A5" w:rsidRPr="002E6A21">
        <w:rPr>
          <w:rFonts w:ascii="Times New Roman" w:hAnsi="Times New Roman" w:cs="Times New Roman"/>
        </w:rPr>
        <w:br/>
      </w:r>
      <w:r w:rsidRPr="00C93702">
        <w:rPr>
          <w:rFonts w:ascii="Times New Roman" w:hAnsi="Times New Roman" w:cs="Times New Roman"/>
          <w:b/>
          <w:bCs/>
          <w:szCs w:val="28"/>
        </w:rPr>
        <w:t xml:space="preserve">2. Affected Department: </w:t>
      </w:r>
      <w:r w:rsidRPr="00C93702">
        <w:rPr>
          <w:rFonts w:ascii="Times New Roman" w:hAnsi="Times New Roman" w:cs="Times New Roman"/>
          <w:szCs w:val="28"/>
        </w:rPr>
        <w:t>Kidney/Pancreas</w:t>
      </w:r>
      <w:r w:rsidRPr="00C93702">
        <w:rPr>
          <w:rFonts w:ascii="Times New Roman" w:hAnsi="Times New Roman" w:cs="Times New Roman"/>
          <w:b/>
          <w:bCs/>
          <w:szCs w:val="28"/>
        </w:rPr>
        <w:t xml:space="preserve"> </w:t>
      </w:r>
      <w:r w:rsidRPr="00C93702">
        <w:rPr>
          <w:rFonts w:ascii="Times New Roman" w:hAnsi="Times New Roman" w:cs="Times New Roman"/>
          <w:szCs w:val="28"/>
        </w:rPr>
        <w:t>Transplant Program</w:t>
      </w:r>
      <w:r w:rsidR="009B73A5" w:rsidRPr="002E6A21">
        <w:rPr>
          <w:rFonts w:ascii="Times New Roman" w:hAnsi="Times New Roman" w:cs="Times New Roman"/>
        </w:rPr>
        <w:br/>
      </w:r>
      <w:r w:rsidRPr="00C93702">
        <w:rPr>
          <w:rFonts w:ascii="Times New Roman" w:hAnsi="Times New Roman" w:cs="Times New Roman"/>
          <w:b/>
          <w:bCs/>
          <w:szCs w:val="28"/>
        </w:rPr>
        <w:t xml:space="preserve">3. Vision Strategy: </w:t>
      </w:r>
      <w:r w:rsidRPr="00C93702">
        <w:rPr>
          <w:rFonts w:ascii="Times New Roman" w:hAnsi="Times New Roman" w:cs="Times New Roman"/>
          <w:szCs w:val="28"/>
        </w:rPr>
        <w:t>Patient Care</w:t>
      </w:r>
      <w:r w:rsidR="009B73A5" w:rsidRPr="002E6A21">
        <w:rPr>
          <w:rFonts w:ascii="Times New Roman" w:hAnsi="Times New Roman" w:cs="Times New Roman"/>
        </w:rPr>
        <w:br/>
      </w:r>
      <w:r w:rsidRPr="00C93702">
        <w:rPr>
          <w:rFonts w:ascii="Times New Roman" w:hAnsi="Times New Roman" w:cs="Times New Roman"/>
          <w:b/>
          <w:bCs/>
          <w:szCs w:val="28"/>
        </w:rPr>
        <w:t>4. Policy Statement:</w:t>
      </w:r>
      <w:r w:rsidRPr="00C93702">
        <w:rPr>
          <w:rFonts w:ascii="Times New Roman" w:hAnsi="Times New Roman" w:cs="Times New Roman"/>
          <w:szCs w:val="28"/>
        </w:rPr>
        <w:t xml:space="preserve"> The Emory Transplant Center will comply with all applicable federal, state and local laws, regulations and policies regarding the evaluation and selection of suitable candidates who are referred for kidney and/or pancreas transplantation. </w:t>
      </w:r>
      <w:r w:rsidR="009B73A5" w:rsidRPr="002E6A21">
        <w:rPr>
          <w:rFonts w:ascii="Times New Roman" w:hAnsi="Times New Roman" w:cs="Times New Roman"/>
        </w:rPr>
        <w:br/>
      </w:r>
      <w:r w:rsidRPr="00C93702">
        <w:rPr>
          <w:rFonts w:ascii="Times New Roman" w:hAnsi="Times New Roman" w:cs="Times New Roman"/>
          <w:b/>
          <w:bCs/>
          <w:szCs w:val="28"/>
        </w:rPr>
        <w:t>5. Basis</w:t>
      </w:r>
      <w:r w:rsidRPr="00C93702">
        <w:rPr>
          <w:rFonts w:ascii="Times New Roman" w:hAnsi="Times New Roman" w:cs="Times New Roman"/>
          <w:szCs w:val="28"/>
        </w:rPr>
        <w:t>: This policy is necessary for the protection of patients, physicians and staff.</w:t>
      </w:r>
      <w:r w:rsidR="009B73A5" w:rsidRPr="002E6A21">
        <w:rPr>
          <w:rFonts w:ascii="Times New Roman" w:hAnsi="Times New Roman" w:cs="Times New Roman"/>
        </w:rPr>
        <w:br/>
      </w:r>
      <w:r w:rsidRPr="00C93702">
        <w:rPr>
          <w:rFonts w:ascii="Times New Roman" w:hAnsi="Times New Roman" w:cs="Times New Roman"/>
          <w:b/>
          <w:bCs/>
          <w:szCs w:val="28"/>
        </w:rPr>
        <w:t>6. Administrative Responsibility:</w:t>
      </w:r>
      <w:r w:rsidRPr="00C93702">
        <w:rPr>
          <w:rFonts w:ascii="Times New Roman" w:hAnsi="Times New Roman" w:cs="Times New Roman"/>
          <w:szCs w:val="28"/>
        </w:rPr>
        <w:t xml:space="preserve"> Section heads, physicians, practitioners, and staff are responsible for compliance with this policy.</w:t>
      </w:r>
      <w:r w:rsidR="009B73A5" w:rsidRPr="002E6A21">
        <w:rPr>
          <w:rFonts w:ascii="Times New Roman" w:hAnsi="Times New Roman" w:cs="Times New Roman"/>
        </w:rPr>
        <w:br/>
      </w:r>
      <w:r w:rsidR="009B73A5" w:rsidRPr="002E6A21">
        <w:rPr>
          <w:rFonts w:ascii="Times New Roman" w:hAnsi="Times New Roman" w:cs="Times New Roman"/>
        </w:rPr>
        <w:br/>
      </w:r>
      <w:r w:rsidRPr="00C93702">
        <w:rPr>
          <w:rFonts w:ascii="Times New Roman" w:hAnsi="Times New Roman" w:cs="Times New Roman"/>
          <w:b/>
          <w:bCs/>
          <w:szCs w:val="36"/>
        </w:rPr>
        <w:t>7</w:t>
      </w:r>
      <w:r w:rsidR="00C93702">
        <w:rPr>
          <w:rFonts w:ascii="Times New Roman" w:hAnsi="Times New Roman" w:cs="Times New Roman"/>
          <w:b/>
          <w:bCs/>
          <w:szCs w:val="36"/>
        </w:rPr>
        <w:t xml:space="preserve">. Policy: </w:t>
      </w:r>
      <w:r w:rsidR="00A45641">
        <w:rPr>
          <w:rFonts w:ascii="Times New Roman" w:hAnsi="Times New Roman" w:cs="Times New Roman"/>
          <w:bCs/>
          <w:szCs w:val="36"/>
        </w:rPr>
        <w:t>Kidney/Pancreas recipients</w:t>
      </w:r>
      <w:r w:rsidR="00C91B61">
        <w:rPr>
          <w:rFonts w:ascii="Times New Roman" w:hAnsi="Times New Roman" w:cs="Times New Roman"/>
          <w:bCs/>
          <w:szCs w:val="36"/>
        </w:rPr>
        <w:t xml:space="preserve"> carry inherent </w:t>
      </w:r>
      <w:r w:rsidR="00A45641">
        <w:rPr>
          <w:rFonts w:ascii="Times New Roman" w:hAnsi="Times New Roman" w:cs="Times New Roman"/>
          <w:bCs/>
          <w:szCs w:val="36"/>
        </w:rPr>
        <w:t>risk for thromboembolic disease</w:t>
      </w:r>
      <w:r w:rsidR="00C91B61">
        <w:rPr>
          <w:rFonts w:ascii="Times New Roman" w:hAnsi="Times New Roman" w:cs="Times New Roman"/>
          <w:bCs/>
          <w:szCs w:val="36"/>
        </w:rPr>
        <w:t xml:space="preserve"> and may warrant prophylactic heparin treatment until the day of discharge</w:t>
      </w:r>
      <w:r w:rsidR="00F2187D">
        <w:rPr>
          <w:rFonts w:ascii="Times New Roman" w:hAnsi="Times New Roman" w:cs="Times New Roman"/>
          <w:bCs/>
          <w:szCs w:val="36"/>
        </w:rPr>
        <w:t xml:space="preserve"> or at least 5-10 days post-transplant or longer as clinically indicated</w:t>
      </w:r>
      <w:r w:rsidR="00A45641">
        <w:rPr>
          <w:rFonts w:ascii="Times New Roman" w:hAnsi="Times New Roman" w:cs="Times New Roman"/>
          <w:bCs/>
          <w:szCs w:val="36"/>
        </w:rPr>
        <w:t xml:space="preserve">. </w:t>
      </w:r>
    </w:p>
    <w:p w14:paraId="081C7A5A" w14:textId="77777777" w:rsidR="00332F34" w:rsidRDefault="00C91B61" w:rsidP="00D31E45">
      <w:pPr>
        <w:widowControl w:val="0"/>
        <w:autoSpaceDE w:val="0"/>
        <w:autoSpaceDN w:val="0"/>
        <w:adjustRightInd w:val="0"/>
        <w:spacing w:before="100" w:after="100"/>
        <w:rPr>
          <w:rFonts w:ascii="Times New Roman" w:hAnsi="Times New Roman" w:cs="Times New Roman"/>
          <w:bCs/>
          <w:szCs w:val="36"/>
        </w:rPr>
      </w:pPr>
      <w:r>
        <w:rPr>
          <w:rFonts w:ascii="Times New Roman" w:hAnsi="Times New Roman" w:cs="Times New Roman"/>
          <w:bCs/>
          <w:szCs w:val="36"/>
        </w:rPr>
        <w:t xml:space="preserve">Kidney/Pancreas recipients may also carry the risk of thromboembolic events as result of pre-operative indications for anticoagulation therapy. Such indications include: atrial fibrillation, venous-thromboembolism, or mechanical valve prosthesis. </w:t>
      </w:r>
    </w:p>
    <w:p w14:paraId="6A82F1E2" w14:textId="4068A7E9" w:rsidR="00332F34" w:rsidRDefault="00C91B61" w:rsidP="00332F34">
      <w:pPr>
        <w:pStyle w:val="ListParagraph"/>
        <w:widowControl w:val="0"/>
        <w:numPr>
          <w:ilvl w:val="0"/>
          <w:numId w:val="11"/>
        </w:numPr>
        <w:autoSpaceDE w:val="0"/>
        <w:autoSpaceDN w:val="0"/>
        <w:adjustRightInd w:val="0"/>
        <w:spacing w:before="100" w:after="100"/>
        <w:rPr>
          <w:rFonts w:ascii="Times New Roman" w:hAnsi="Times New Roman" w:cs="Times New Roman"/>
          <w:bCs/>
          <w:szCs w:val="36"/>
        </w:rPr>
      </w:pPr>
      <w:r w:rsidRPr="00332F34">
        <w:rPr>
          <w:rFonts w:ascii="Times New Roman" w:hAnsi="Times New Roman" w:cs="Times New Roman"/>
          <w:bCs/>
          <w:szCs w:val="36"/>
        </w:rPr>
        <w:t xml:space="preserve">Bridging anticoagulation in the perioperative period of </w:t>
      </w:r>
      <w:proofErr w:type="gramStart"/>
      <w:r w:rsidRPr="00332F34">
        <w:rPr>
          <w:rFonts w:ascii="Times New Roman" w:hAnsi="Times New Roman" w:cs="Times New Roman"/>
          <w:bCs/>
          <w:szCs w:val="36"/>
        </w:rPr>
        <w:t>a kidney</w:t>
      </w:r>
      <w:proofErr w:type="gramEnd"/>
      <w:r w:rsidRPr="00332F34">
        <w:rPr>
          <w:rFonts w:ascii="Times New Roman" w:hAnsi="Times New Roman" w:cs="Times New Roman"/>
          <w:bCs/>
          <w:szCs w:val="36"/>
        </w:rPr>
        <w:t>/pancreas transplantation</w:t>
      </w:r>
      <w:r w:rsidR="007E2EFF">
        <w:rPr>
          <w:rFonts w:ascii="Times New Roman" w:hAnsi="Times New Roman" w:cs="Times New Roman"/>
          <w:bCs/>
          <w:szCs w:val="36"/>
        </w:rPr>
        <w:t xml:space="preserve"> is </w:t>
      </w:r>
      <w:r w:rsidRPr="00332F34">
        <w:rPr>
          <w:rFonts w:ascii="Times New Roman" w:hAnsi="Times New Roman" w:cs="Times New Roman"/>
          <w:bCs/>
          <w:szCs w:val="36"/>
        </w:rPr>
        <w:t>a clinical dilemma in cases where the risk of bleeding may be greater than the risk of a thromboembolic event</w:t>
      </w:r>
      <w:r w:rsidR="009C5BFB">
        <w:rPr>
          <w:rFonts w:ascii="Times New Roman" w:hAnsi="Times New Roman" w:cs="Times New Roman"/>
          <w:bCs/>
          <w:szCs w:val="36"/>
        </w:rPr>
        <w:t xml:space="preserve"> </w:t>
      </w:r>
      <w:r w:rsidR="009C5BFB" w:rsidRPr="00332F34">
        <w:rPr>
          <w:rFonts w:ascii="Times New Roman" w:hAnsi="Times New Roman" w:cs="Times New Roman"/>
          <w:bCs/>
          <w:szCs w:val="36"/>
        </w:rPr>
        <w:t>(TE)</w:t>
      </w:r>
      <w:r w:rsidRPr="00332F34">
        <w:rPr>
          <w:rFonts w:ascii="Times New Roman" w:hAnsi="Times New Roman" w:cs="Times New Roman"/>
          <w:bCs/>
          <w:szCs w:val="36"/>
        </w:rPr>
        <w:t xml:space="preserve">. </w:t>
      </w:r>
    </w:p>
    <w:p w14:paraId="5A667AB8" w14:textId="6B01A4B0" w:rsidR="00C91B61" w:rsidRPr="00332F34" w:rsidRDefault="00C91B61" w:rsidP="00332F34">
      <w:pPr>
        <w:pStyle w:val="ListParagraph"/>
        <w:widowControl w:val="0"/>
        <w:numPr>
          <w:ilvl w:val="0"/>
          <w:numId w:val="11"/>
        </w:numPr>
        <w:autoSpaceDE w:val="0"/>
        <w:autoSpaceDN w:val="0"/>
        <w:adjustRightInd w:val="0"/>
        <w:spacing w:before="100" w:after="100"/>
        <w:rPr>
          <w:rFonts w:ascii="Times New Roman" w:hAnsi="Times New Roman" w:cs="Times New Roman"/>
          <w:bCs/>
          <w:szCs w:val="36"/>
        </w:rPr>
      </w:pPr>
      <w:r w:rsidRPr="00332F34">
        <w:rPr>
          <w:rFonts w:ascii="Times New Roman" w:hAnsi="Times New Roman" w:cs="Times New Roman"/>
          <w:bCs/>
          <w:szCs w:val="36"/>
        </w:rPr>
        <w:t xml:space="preserve">Likewise, absence of bridging anticoagulation may create unacceptable risk of a </w:t>
      </w:r>
      <w:r w:rsidR="009C5BFB">
        <w:rPr>
          <w:rFonts w:ascii="Times New Roman" w:hAnsi="Times New Roman" w:cs="Times New Roman"/>
          <w:bCs/>
          <w:szCs w:val="36"/>
        </w:rPr>
        <w:t>TE</w:t>
      </w:r>
      <w:r w:rsidR="00BB5819" w:rsidRPr="00332F34">
        <w:rPr>
          <w:rFonts w:ascii="Times New Roman" w:hAnsi="Times New Roman" w:cs="Times New Roman"/>
          <w:bCs/>
          <w:szCs w:val="36"/>
        </w:rPr>
        <w:t xml:space="preserve"> </w:t>
      </w:r>
      <w:r w:rsidRPr="00332F34">
        <w:rPr>
          <w:rFonts w:ascii="Times New Roman" w:hAnsi="Times New Roman" w:cs="Times New Roman"/>
          <w:bCs/>
          <w:szCs w:val="36"/>
        </w:rPr>
        <w:t xml:space="preserve">in some cases. </w:t>
      </w:r>
    </w:p>
    <w:p w14:paraId="737D2124" w14:textId="56BCB438" w:rsidR="00332F34" w:rsidRDefault="00332F34" w:rsidP="00332F34">
      <w:pPr>
        <w:pStyle w:val="ListParagraph"/>
        <w:widowControl w:val="0"/>
        <w:numPr>
          <w:ilvl w:val="0"/>
          <w:numId w:val="11"/>
        </w:numPr>
        <w:autoSpaceDE w:val="0"/>
        <w:autoSpaceDN w:val="0"/>
        <w:adjustRightInd w:val="0"/>
        <w:spacing w:before="100" w:after="100"/>
        <w:rPr>
          <w:rFonts w:ascii="Times New Roman" w:hAnsi="Times New Roman" w:cs="Times New Roman"/>
          <w:bCs/>
          <w:szCs w:val="36"/>
        </w:rPr>
      </w:pPr>
      <w:r w:rsidRPr="00332F34">
        <w:rPr>
          <w:rFonts w:ascii="Times New Roman" w:hAnsi="Times New Roman" w:cs="Times New Roman"/>
          <w:bCs/>
          <w:szCs w:val="36"/>
        </w:rPr>
        <w:t>Premature re-initiation of therapeutic heparin within 24 hours of surgery is an independent risk factor for bleeding.</w:t>
      </w:r>
    </w:p>
    <w:p w14:paraId="066C001D" w14:textId="1E6E9175" w:rsidR="00332F34" w:rsidRDefault="00332F34" w:rsidP="00332F34">
      <w:pPr>
        <w:pStyle w:val="ListParagraph"/>
        <w:widowControl w:val="0"/>
        <w:numPr>
          <w:ilvl w:val="0"/>
          <w:numId w:val="11"/>
        </w:numPr>
        <w:autoSpaceDE w:val="0"/>
        <w:autoSpaceDN w:val="0"/>
        <w:adjustRightInd w:val="0"/>
        <w:spacing w:before="100" w:after="100"/>
        <w:rPr>
          <w:rFonts w:ascii="Times New Roman" w:hAnsi="Times New Roman" w:cs="Times New Roman"/>
          <w:bCs/>
          <w:szCs w:val="36"/>
        </w:rPr>
      </w:pPr>
      <w:r>
        <w:rPr>
          <w:rFonts w:ascii="Times New Roman" w:hAnsi="Times New Roman" w:cs="Times New Roman"/>
          <w:bCs/>
          <w:szCs w:val="36"/>
        </w:rPr>
        <w:t xml:space="preserve">The net clinical benefit of bridging patients at high risk </w:t>
      </w:r>
      <w:r w:rsidR="007E2EFF">
        <w:rPr>
          <w:rFonts w:ascii="Times New Roman" w:hAnsi="Times New Roman" w:cs="Times New Roman"/>
          <w:bCs/>
          <w:szCs w:val="36"/>
        </w:rPr>
        <w:t xml:space="preserve">for TE </w:t>
      </w:r>
      <w:r>
        <w:rPr>
          <w:rFonts w:ascii="Times New Roman" w:hAnsi="Times New Roman" w:cs="Times New Roman"/>
          <w:bCs/>
          <w:szCs w:val="36"/>
        </w:rPr>
        <w:t xml:space="preserve">(high risk atrial fibrillation, </w:t>
      </w:r>
      <w:proofErr w:type="gramStart"/>
      <w:r>
        <w:rPr>
          <w:rFonts w:ascii="Times New Roman" w:hAnsi="Times New Roman" w:cs="Times New Roman"/>
          <w:bCs/>
          <w:szCs w:val="36"/>
        </w:rPr>
        <w:t>recent</w:t>
      </w:r>
      <w:proofErr w:type="gramEnd"/>
      <w:r>
        <w:rPr>
          <w:rFonts w:ascii="Times New Roman" w:hAnsi="Times New Roman" w:cs="Times New Roman"/>
          <w:bCs/>
          <w:szCs w:val="36"/>
        </w:rPr>
        <w:t xml:space="preserve"> arterial/</w:t>
      </w:r>
      <w:proofErr w:type="spellStart"/>
      <w:r>
        <w:rPr>
          <w:rFonts w:ascii="Times New Roman" w:hAnsi="Times New Roman" w:cs="Times New Roman"/>
          <w:bCs/>
          <w:szCs w:val="36"/>
        </w:rPr>
        <w:t>veneous</w:t>
      </w:r>
      <w:proofErr w:type="spellEnd"/>
      <w:r>
        <w:rPr>
          <w:rFonts w:ascii="Times New Roman" w:hAnsi="Times New Roman" w:cs="Times New Roman"/>
          <w:bCs/>
          <w:szCs w:val="36"/>
        </w:rPr>
        <w:t xml:space="preserve"> TE, </w:t>
      </w:r>
      <w:r w:rsidR="00346027">
        <w:rPr>
          <w:rFonts w:ascii="Times New Roman" w:hAnsi="Times New Roman" w:cs="Times New Roman"/>
          <w:bCs/>
          <w:szCs w:val="36"/>
        </w:rPr>
        <w:t xml:space="preserve">or </w:t>
      </w:r>
      <w:r w:rsidR="007E2EFF">
        <w:rPr>
          <w:rFonts w:ascii="Times New Roman" w:hAnsi="Times New Roman" w:cs="Times New Roman"/>
          <w:bCs/>
          <w:szCs w:val="36"/>
        </w:rPr>
        <w:t xml:space="preserve">mechanical heart valve) </w:t>
      </w:r>
      <w:r>
        <w:rPr>
          <w:rFonts w:ascii="Times New Roman" w:hAnsi="Times New Roman" w:cs="Times New Roman"/>
          <w:bCs/>
          <w:szCs w:val="36"/>
        </w:rPr>
        <w:t xml:space="preserve">remains unknown and is not yet supported by clinical trial evidence. </w:t>
      </w:r>
    </w:p>
    <w:p w14:paraId="2CA1015B" w14:textId="1BB042DD" w:rsidR="00332F34" w:rsidRPr="00332F34" w:rsidRDefault="00332F34" w:rsidP="00332F34">
      <w:pPr>
        <w:pStyle w:val="ListParagraph"/>
        <w:widowControl w:val="0"/>
        <w:numPr>
          <w:ilvl w:val="0"/>
          <w:numId w:val="11"/>
        </w:numPr>
        <w:autoSpaceDE w:val="0"/>
        <w:autoSpaceDN w:val="0"/>
        <w:adjustRightInd w:val="0"/>
        <w:spacing w:before="100" w:after="100"/>
        <w:rPr>
          <w:rFonts w:ascii="Times New Roman" w:hAnsi="Times New Roman" w:cs="Times New Roman"/>
          <w:bCs/>
          <w:szCs w:val="36"/>
        </w:rPr>
      </w:pPr>
      <w:r w:rsidRPr="00332F34">
        <w:rPr>
          <w:rFonts w:ascii="Times New Roman" w:hAnsi="Times New Roman" w:cs="Times New Roman"/>
          <w:bCs/>
          <w:szCs w:val="36"/>
        </w:rPr>
        <w:t xml:space="preserve">In this protocol </w:t>
      </w:r>
      <w:r w:rsidR="009C5BFB">
        <w:rPr>
          <w:rFonts w:ascii="Times New Roman" w:hAnsi="Times New Roman" w:cs="Times New Roman"/>
          <w:bCs/>
          <w:szCs w:val="36"/>
        </w:rPr>
        <w:t>are</w:t>
      </w:r>
      <w:r w:rsidRPr="00332F34">
        <w:rPr>
          <w:rFonts w:ascii="Times New Roman" w:hAnsi="Times New Roman" w:cs="Times New Roman"/>
          <w:bCs/>
          <w:szCs w:val="36"/>
        </w:rPr>
        <w:t xml:space="preserve"> suggestions for how to handle post-transplant</w:t>
      </w:r>
      <w:r w:rsidR="009C5BFB">
        <w:rPr>
          <w:rFonts w:ascii="Times New Roman" w:hAnsi="Times New Roman" w:cs="Times New Roman"/>
          <w:bCs/>
          <w:szCs w:val="36"/>
        </w:rPr>
        <w:t xml:space="preserve"> deep vein thrombosis (DVT) prophylaxis and </w:t>
      </w:r>
      <w:r w:rsidRPr="00332F34">
        <w:rPr>
          <w:rFonts w:ascii="Times New Roman" w:hAnsi="Times New Roman" w:cs="Times New Roman"/>
          <w:bCs/>
          <w:szCs w:val="36"/>
        </w:rPr>
        <w:t>bridging anticoagulation</w:t>
      </w:r>
      <w:r>
        <w:rPr>
          <w:rFonts w:ascii="Times New Roman" w:hAnsi="Times New Roman" w:cs="Times New Roman"/>
          <w:bCs/>
          <w:szCs w:val="36"/>
        </w:rPr>
        <w:t xml:space="preserve"> at high risk of TE and taking chronic oral anticoagulation</w:t>
      </w:r>
      <w:r w:rsidRPr="00332F34">
        <w:rPr>
          <w:rFonts w:ascii="Times New Roman" w:hAnsi="Times New Roman" w:cs="Times New Roman"/>
          <w:bCs/>
          <w:szCs w:val="36"/>
        </w:rPr>
        <w:t>.</w:t>
      </w:r>
    </w:p>
    <w:p w14:paraId="67D6F41A" w14:textId="77777777" w:rsidR="00F2187D" w:rsidRDefault="00C91B61" w:rsidP="009B73A5">
      <w:pPr>
        <w:widowControl w:val="0"/>
        <w:autoSpaceDE w:val="0"/>
        <w:autoSpaceDN w:val="0"/>
        <w:adjustRightInd w:val="0"/>
        <w:spacing w:before="100" w:after="100"/>
        <w:rPr>
          <w:rFonts w:ascii="Times New Roman" w:hAnsi="Times New Roman" w:cs="Times New Roman"/>
          <w:bCs/>
          <w:szCs w:val="36"/>
        </w:rPr>
      </w:pPr>
      <w:r>
        <w:rPr>
          <w:rFonts w:ascii="Times New Roman" w:hAnsi="Times New Roman" w:cs="Times New Roman"/>
          <w:b/>
          <w:bCs/>
          <w:szCs w:val="36"/>
        </w:rPr>
        <w:t xml:space="preserve">8. </w:t>
      </w:r>
      <w:r w:rsidRPr="00C91B61">
        <w:rPr>
          <w:rFonts w:ascii="Times New Roman" w:hAnsi="Times New Roman" w:cs="Times New Roman"/>
          <w:b/>
          <w:bCs/>
          <w:szCs w:val="36"/>
        </w:rPr>
        <w:t>Procedure</w:t>
      </w:r>
      <w:r>
        <w:rPr>
          <w:rFonts w:ascii="Times New Roman" w:hAnsi="Times New Roman" w:cs="Times New Roman"/>
          <w:bCs/>
          <w:szCs w:val="36"/>
        </w:rPr>
        <w:t xml:space="preserve">: </w:t>
      </w:r>
    </w:p>
    <w:p w14:paraId="256AD6F0" w14:textId="35362478" w:rsidR="007E2EFF" w:rsidRPr="007E2EFF" w:rsidRDefault="007E2EFF" w:rsidP="009B73A5">
      <w:pPr>
        <w:widowControl w:val="0"/>
        <w:autoSpaceDE w:val="0"/>
        <w:autoSpaceDN w:val="0"/>
        <w:adjustRightInd w:val="0"/>
        <w:spacing w:before="100" w:after="100"/>
        <w:rPr>
          <w:rFonts w:ascii="Times New Roman" w:hAnsi="Times New Roman" w:cs="Times New Roman"/>
          <w:b/>
          <w:bCs/>
          <w:szCs w:val="36"/>
        </w:rPr>
      </w:pPr>
      <w:r w:rsidRPr="007E2EFF">
        <w:rPr>
          <w:rFonts w:ascii="Times New Roman" w:hAnsi="Times New Roman" w:cs="Times New Roman"/>
          <w:b/>
          <w:bCs/>
          <w:szCs w:val="36"/>
        </w:rPr>
        <w:t>Standard DVT prophylaxis post-transplant:</w:t>
      </w:r>
      <w:r w:rsidR="00D8045D">
        <w:rPr>
          <w:rFonts w:ascii="Times New Roman" w:hAnsi="Times New Roman" w:cs="Times New Roman"/>
          <w:b/>
          <w:bCs/>
          <w:szCs w:val="36"/>
        </w:rPr>
        <w:t xml:space="preserve"> (as per Emory Healthcare</w:t>
      </w:r>
      <w:r w:rsidR="002959A1">
        <w:rPr>
          <w:rFonts w:ascii="Times New Roman" w:hAnsi="Times New Roman" w:cs="Times New Roman"/>
          <w:b/>
          <w:bCs/>
          <w:szCs w:val="36"/>
        </w:rPr>
        <w:t xml:space="preserve"> </w:t>
      </w:r>
      <w:proofErr w:type="spellStart"/>
      <w:r w:rsidR="002959A1">
        <w:rPr>
          <w:rFonts w:ascii="Times New Roman" w:hAnsi="Times New Roman" w:cs="Times New Roman"/>
          <w:b/>
          <w:bCs/>
          <w:szCs w:val="36"/>
        </w:rPr>
        <w:t>orderset</w:t>
      </w:r>
      <w:proofErr w:type="spellEnd"/>
      <w:r w:rsidR="00D8045D">
        <w:rPr>
          <w:rFonts w:ascii="Times New Roman" w:hAnsi="Times New Roman" w:cs="Times New Roman"/>
          <w:b/>
          <w:bCs/>
          <w:szCs w:val="36"/>
        </w:rPr>
        <w:t>/guidelines</w:t>
      </w:r>
      <w:r w:rsidR="002959A1">
        <w:rPr>
          <w:rFonts w:ascii="Times New Roman" w:hAnsi="Times New Roman" w:cs="Times New Roman"/>
          <w:b/>
          <w:bCs/>
          <w:szCs w:val="36"/>
        </w:rPr>
        <w:t>)</w:t>
      </w:r>
    </w:p>
    <w:p w14:paraId="2CB8E345" w14:textId="7652A5FD" w:rsidR="00D31E45" w:rsidRPr="007E2EFF" w:rsidRDefault="00A45641" w:rsidP="007E2EFF">
      <w:pPr>
        <w:pStyle w:val="ListParagraph"/>
        <w:widowControl w:val="0"/>
        <w:numPr>
          <w:ilvl w:val="0"/>
          <w:numId w:val="11"/>
        </w:numPr>
        <w:autoSpaceDE w:val="0"/>
        <w:autoSpaceDN w:val="0"/>
        <w:adjustRightInd w:val="0"/>
        <w:spacing w:before="100" w:after="100"/>
        <w:rPr>
          <w:rFonts w:ascii="Times New Roman" w:hAnsi="Times New Roman" w:cs="Times New Roman"/>
          <w:bCs/>
          <w:szCs w:val="36"/>
        </w:rPr>
      </w:pPr>
      <w:r w:rsidRPr="007E2EFF">
        <w:rPr>
          <w:rFonts w:ascii="Times New Roman" w:hAnsi="Times New Roman" w:cs="Times New Roman"/>
          <w:bCs/>
          <w:szCs w:val="36"/>
        </w:rPr>
        <w:t xml:space="preserve">In the absence of contraindications, </w:t>
      </w:r>
      <w:r w:rsidR="00C91B61" w:rsidRPr="007E2EFF">
        <w:rPr>
          <w:rFonts w:ascii="Times New Roman" w:hAnsi="Times New Roman" w:cs="Times New Roman"/>
          <w:bCs/>
          <w:szCs w:val="36"/>
        </w:rPr>
        <w:t>kidney transplant recipients may be</w:t>
      </w:r>
      <w:r w:rsidRPr="007E2EFF">
        <w:rPr>
          <w:rFonts w:ascii="Times New Roman" w:hAnsi="Times New Roman" w:cs="Times New Roman"/>
          <w:bCs/>
          <w:szCs w:val="36"/>
        </w:rPr>
        <w:t xml:space="preserve"> started on </w:t>
      </w:r>
      <w:r w:rsidR="00C91B61" w:rsidRPr="007E2EFF">
        <w:rPr>
          <w:rFonts w:ascii="Times New Roman" w:hAnsi="Times New Roman" w:cs="Times New Roman"/>
          <w:b/>
          <w:bCs/>
          <w:szCs w:val="36"/>
        </w:rPr>
        <w:t xml:space="preserve">subcutaneous </w:t>
      </w:r>
      <w:r w:rsidRPr="007E2EFF">
        <w:rPr>
          <w:rFonts w:ascii="Times New Roman" w:hAnsi="Times New Roman" w:cs="Times New Roman"/>
          <w:b/>
          <w:bCs/>
          <w:szCs w:val="36"/>
        </w:rPr>
        <w:t>unfractionated heparin</w:t>
      </w:r>
      <w:r w:rsidRPr="007E2EFF">
        <w:rPr>
          <w:rFonts w:ascii="Times New Roman" w:hAnsi="Times New Roman" w:cs="Times New Roman"/>
          <w:bCs/>
          <w:szCs w:val="36"/>
        </w:rPr>
        <w:t xml:space="preserve"> (5000 units q8hours) on the morning after transplantation</w:t>
      </w:r>
      <w:r w:rsidR="00C91B61" w:rsidRPr="007E2EFF">
        <w:rPr>
          <w:rFonts w:ascii="Times New Roman" w:hAnsi="Times New Roman" w:cs="Times New Roman"/>
          <w:bCs/>
          <w:szCs w:val="36"/>
        </w:rPr>
        <w:t xml:space="preserve"> and pancreas transplant recipients may be started</w:t>
      </w:r>
      <w:r w:rsidR="00346027">
        <w:rPr>
          <w:rFonts w:ascii="Times New Roman" w:hAnsi="Times New Roman" w:cs="Times New Roman"/>
          <w:bCs/>
          <w:szCs w:val="36"/>
        </w:rPr>
        <w:t xml:space="preserve"> </w:t>
      </w:r>
      <w:r w:rsidR="00346027" w:rsidRPr="007E2EFF">
        <w:rPr>
          <w:rFonts w:ascii="Times New Roman" w:hAnsi="Times New Roman" w:cs="Times New Roman"/>
          <w:bCs/>
          <w:szCs w:val="36"/>
        </w:rPr>
        <w:t>immediately postoperatively</w:t>
      </w:r>
      <w:r w:rsidR="00346027">
        <w:rPr>
          <w:rFonts w:ascii="Times New Roman" w:hAnsi="Times New Roman" w:cs="Times New Roman"/>
          <w:bCs/>
          <w:szCs w:val="36"/>
        </w:rPr>
        <w:t xml:space="preserve"> </w:t>
      </w:r>
      <w:r w:rsidR="00C91B61" w:rsidRPr="007E2EFF">
        <w:rPr>
          <w:rFonts w:ascii="Times New Roman" w:hAnsi="Times New Roman" w:cs="Times New Roman"/>
          <w:bCs/>
          <w:szCs w:val="36"/>
        </w:rPr>
        <w:t>on subcutaneous unfractionated heparin (5000 units q8hours)</w:t>
      </w:r>
      <w:r w:rsidR="00346027">
        <w:rPr>
          <w:rFonts w:ascii="Times New Roman" w:hAnsi="Times New Roman" w:cs="Times New Roman"/>
          <w:bCs/>
          <w:szCs w:val="36"/>
        </w:rPr>
        <w:t>.</w:t>
      </w:r>
    </w:p>
    <w:p w14:paraId="2FBDB8A7" w14:textId="5A0FF7CA" w:rsidR="00F2187D" w:rsidRPr="00346027" w:rsidRDefault="00F2187D" w:rsidP="00346027">
      <w:pPr>
        <w:pStyle w:val="ListParagraph"/>
        <w:widowControl w:val="0"/>
        <w:numPr>
          <w:ilvl w:val="0"/>
          <w:numId w:val="11"/>
        </w:numPr>
        <w:autoSpaceDE w:val="0"/>
        <w:autoSpaceDN w:val="0"/>
        <w:adjustRightInd w:val="0"/>
        <w:spacing w:before="100" w:after="100"/>
        <w:rPr>
          <w:rFonts w:ascii="Times New Roman" w:hAnsi="Times New Roman" w:cs="Times New Roman"/>
          <w:bCs/>
          <w:szCs w:val="36"/>
        </w:rPr>
      </w:pPr>
      <w:r w:rsidRPr="00346027">
        <w:rPr>
          <w:rFonts w:ascii="Times New Roman" w:hAnsi="Times New Roman" w:cs="Times New Roman"/>
          <w:bCs/>
          <w:szCs w:val="36"/>
        </w:rPr>
        <w:t>Contraindications to prophylactic anticoagulation with heparin include active bleeding, cases of high risk for bleeding (such as hemophilia, thrombocytopenia (platelet count &lt;50</w:t>
      </w:r>
      <w:r w:rsidR="00BB5819" w:rsidRPr="00346027">
        <w:rPr>
          <w:rFonts w:ascii="Times New Roman" w:hAnsi="Times New Roman" w:cs="Times New Roman"/>
          <w:bCs/>
          <w:szCs w:val="36"/>
        </w:rPr>
        <w:t>K</w:t>
      </w:r>
      <w:r w:rsidRPr="00346027">
        <w:rPr>
          <w:rFonts w:ascii="Times New Roman" w:hAnsi="Times New Roman" w:cs="Times New Roman"/>
          <w:bCs/>
          <w:szCs w:val="36"/>
        </w:rPr>
        <w:t>)</w:t>
      </w:r>
      <w:proofErr w:type="gramStart"/>
      <w:r w:rsidRPr="00346027">
        <w:rPr>
          <w:rFonts w:ascii="Times New Roman" w:hAnsi="Times New Roman" w:cs="Times New Roman"/>
          <w:bCs/>
          <w:szCs w:val="36"/>
        </w:rPr>
        <w:t>,  history</w:t>
      </w:r>
      <w:proofErr w:type="gramEnd"/>
      <w:r w:rsidRPr="00346027">
        <w:rPr>
          <w:rFonts w:ascii="Times New Roman" w:hAnsi="Times New Roman" w:cs="Times New Roman"/>
          <w:bCs/>
          <w:szCs w:val="36"/>
        </w:rPr>
        <w:t xml:space="preserve"> of GI bleeding, severe liver disease with INR &gt; 1.3, adverse reaction to heparin, current anticoagulation, very high risk for falls, and renal impairment impacting clearance of low-molecular weight heparin).</w:t>
      </w:r>
    </w:p>
    <w:p w14:paraId="5AD47161" w14:textId="2873D68F" w:rsidR="00A45641" w:rsidRPr="007E2EFF" w:rsidRDefault="00F2187D" w:rsidP="007E2EFF">
      <w:pPr>
        <w:pStyle w:val="ListParagraph"/>
        <w:widowControl w:val="0"/>
        <w:numPr>
          <w:ilvl w:val="0"/>
          <w:numId w:val="11"/>
        </w:numPr>
        <w:autoSpaceDE w:val="0"/>
        <w:autoSpaceDN w:val="0"/>
        <w:adjustRightInd w:val="0"/>
        <w:spacing w:before="100" w:after="100"/>
        <w:rPr>
          <w:rFonts w:ascii="Times New Roman" w:hAnsi="Times New Roman" w:cs="Times New Roman"/>
          <w:bCs/>
          <w:szCs w:val="36"/>
        </w:rPr>
      </w:pPr>
      <w:r w:rsidRPr="007E2EFF">
        <w:rPr>
          <w:rFonts w:ascii="Times New Roman" w:hAnsi="Times New Roman" w:cs="Times New Roman"/>
          <w:b/>
          <w:bCs/>
          <w:szCs w:val="36"/>
        </w:rPr>
        <w:t>M</w:t>
      </w:r>
      <w:r w:rsidR="00145628" w:rsidRPr="007E2EFF">
        <w:rPr>
          <w:rFonts w:ascii="Times New Roman" w:hAnsi="Times New Roman" w:cs="Times New Roman"/>
          <w:b/>
          <w:bCs/>
          <w:szCs w:val="36"/>
        </w:rPr>
        <w:t>echanical prophylaxis</w:t>
      </w:r>
      <w:r w:rsidR="00145628" w:rsidRPr="007E2EFF">
        <w:rPr>
          <w:rFonts w:ascii="Times New Roman" w:hAnsi="Times New Roman" w:cs="Times New Roman"/>
          <w:bCs/>
          <w:szCs w:val="36"/>
        </w:rPr>
        <w:t xml:space="preserve"> </w:t>
      </w:r>
      <w:r w:rsidR="00346027">
        <w:rPr>
          <w:rFonts w:ascii="Times New Roman" w:hAnsi="Times New Roman" w:cs="Times New Roman"/>
          <w:bCs/>
          <w:szCs w:val="36"/>
        </w:rPr>
        <w:t xml:space="preserve">may </w:t>
      </w:r>
      <w:r w:rsidRPr="007E2EFF">
        <w:rPr>
          <w:rFonts w:ascii="Times New Roman" w:hAnsi="Times New Roman" w:cs="Times New Roman"/>
          <w:bCs/>
          <w:szCs w:val="36"/>
        </w:rPr>
        <w:t xml:space="preserve">be applied post-operatively </w:t>
      </w:r>
      <w:r w:rsidR="00145628" w:rsidRPr="007E2EFF">
        <w:rPr>
          <w:rFonts w:ascii="Times New Roman" w:hAnsi="Times New Roman" w:cs="Times New Roman"/>
          <w:bCs/>
          <w:szCs w:val="36"/>
        </w:rPr>
        <w:t xml:space="preserve">in the absence of contraindications, such as severe peripheral vascular disease or severe neuropathy. </w:t>
      </w:r>
    </w:p>
    <w:p w14:paraId="31A1DF51" w14:textId="5D3225AE" w:rsidR="00BB5819" w:rsidRDefault="00BB5819" w:rsidP="009B73A5">
      <w:pPr>
        <w:widowControl w:val="0"/>
        <w:autoSpaceDE w:val="0"/>
        <w:autoSpaceDN w:val="0"/>
        <w:adjustRightInd w:val="0"/>
        <w:spacing w:before="100" w:after="100"/>
        <w:rPr>
          <w:rFonts w:ascii="Times New Roman" w:hAnsi="Times New Roman" w:cs="Times New Roman"/>
          <w:bCs/>
          <w:szCs w:val="36"/>
        </w:rPr>
      </w:pPr>
    </w:p>
    <w:p w14:paraId="5347D168" w14:textId="1644A553" w:rsidR="006C7161" w:rsidRDefault="00D31E45" w:rsidP="00D31E45">
      <w:pPr>
        <w:widowControl w:val="0"/>
        <w:autoSpaceDE w:val="0"/>
        <w:autoSpaceDN w:val="0"/>
        <w:adjustRightInd w:val="0"/>
        <w:spacing w:before="100" w:after="100"/>
        <w:rPr>
          <w:rFonts w:ascii="Times New Roman" w:hAnsi="Times New Roman" w:cs="Times New Roman"/>
          <w:bCs/>
          <w:szCs w:val="36"/>
        </w:rPr>
      </w:pPr>
      <w:r w:rsidRPr="00D31E45">
        <w:rPr>
          <w:rFonts w:ascii="Times New Roman" w:hAnsi="Times New Roman" w:cs="Times New Roman"/>
          <w:b/>
          <w:bCs/>
          <w:szCs w:val="36"/>
        </w:rPr>
        <w:t>Bridging anticoagulation</w:t>
      </w:r>
      <w:r w:rsidR="007E2EFF">
        <w:rPr>
          <w:rFonts w:ascii="Times New Roman" w:hAnsi="Times New Roman" w:cs="Times New Roman"/>
          <w:b/>
          <w:bCs/>
          <w:szCs w:val="36"/>
        </w:rPr>
        <w:t xml:space="preserve">: </w:t>
      </w:r>
      <w:r w:rsidR="007E2EFF">
        <w:rPr>
          <w:rFonts w:ascii="Times New Roman" w:hAnsi="Times New Roman" w:cs="Times New Roman"/>
          <w:bCs/>
          <w:szCs w:val="36"/>
        </w:rPr>
        <w:t xml:space="preserve"> T</w:t>
      </w:r>
      <w:r>
        <w:rPr>
          <w:rFonts w:ascii="Times New Roman" w:hAnsi="Times New Roman" w:cs="Times New Roman"/>
          <w:bCs/>
          <w:szCs w:val="36"/>
        </w:rPr>
        <w:t>herapeutic</w:t>
      </w:r>
      <w:r w:rsidR="009C5BFB">
        <w:rPr>
          <w:rFonts w:ascii="Times New Roman" w:hAnsi="Times New Roman" w:cs="Times New Roman"/>
          <w:bCs/>
          <w:szCs w:val="36"/>
        </w:rPr>
        <w:t xml:space="preserve"> post-operative</w:t>
      </w:r>
      <w:r>
        <w:rPr>
          <w:rFonts w:ascii="Times New Roman" w:hAnsi="Times New Roman" w:cs="Times New Roman"/>
          <w:bCs/>
          <w:szCs w:val="36"/>
        </w:rPr>
        <w:t xml:space="preserve"> heparin </w:t>
      </w:r>
      <w:proofErr w:type="spellStart"/>
      <w:r>
        <w:rPr>
          <w:rFonts w:ascii="Times New Roman" w:hAnsi="Times New Roman" w:cs="Times New Roman"/>
          <w:bCs/>
          <w:szCs w:val="36"/>
        </w:rPr>
        <w:t>gtt</w:t>
      </w:r>
      <w:proofErr w:type="spellEnd"/>
      <w:r>
        <w:rPr>
          <w:rFonts w:ascii="Times New Roman" w:hAnsi="Times New Roman" w:cs="Times New Roman"/>
          <w:bCs/>
          <w:szCs w:val="36"/>
        </w:rPr>
        <w:t>/warfarin</w:t>
      </w:r>
      <w:r w:rsidR="007E2EFF">
        <w:rPr>
          <w:rFonts w:ascii="Times New Roman" w:hAnsi="Times New Roman" w:cs="Times New Roman"/>
          <w:bCs/>
          <w:szCs w:val="36"/>
        </w:rPr>
        <w:t xml:space="preserve"> therapy </w:t>
      </w:r>
      <w:r w:rsidR="009C5BFB">
        <w:rPr>
          <w:rFonts w:ascii="Times New Roman" w:hAnsi="Times New Roman" w:cs="Times New Roman"/>
          <w:bCs/>
          <w:szCs w:val="36"/>
        </w:rPr>
        <w:t>can</w:t>
      </w:r>
      <w:r>
        <w:rPr>
          <w:rFonts w:ascii="Times New Roman" w:hAnsi="Times New Roman" w:cs="Times New Roman"/>
          <w:bCs/>
          <w:szCs w:val="36"/>
        </w:rPr>
        <w:t xml:space="preserve"> be implemented</w:t>
      </w:r>
      <w:r w:rsidR="00346027">
        <w:rPr>
          <w:rFonts w:ascii="Times New Roman" w:hAnsi="Times New Roman" w:cs="Times New Roman"/>
          <w:bCs/>
          <w:szCs w:val="36"/>
        </w:rPr>
        <w:t xml:space="preserve"> according to</w:t>
      </w:r>
      <w:r>
        <w:rPr>
          <w:rFonts w:ascii="Times New Roman" w:hAnsi="Times New Roman" w:cs="Times New Roman"/>
          <w:bCs/>
          <w:szCs w:val="36"/>
        </w:rPr>
        <w:t xml:space="preserve"> these suggestions:</w:t>
      </w:r>
    </w:p>
    <w:p w14:paraId="0BCFFB1A" w14:textId="28F54BDA" w:rsidR="00163C74" w:rsidRPr="006C7161" w:rsidRDefault="00163C74" w:rsidP="006C7161">
      <w:pPr>
        <w:pStyle w:val="ListParagraph"/>
        <w:widowControl w:val="0"/>
        <w:numPr>
          <w:ilvl w:val="0"/>
          <w:numId w:val="7"/>
        </w:numPr>
        <w:autoSpaceDE w:val="0"/>
        <w:autoSpaceDN w:val="0"/>
        <w:adjustRightInd w:val="0"/>
        <w:spacing w:before="100" w:after="100"/>
        <w:rPr>
          <w:rFonts w:ascii="Times New Roman" w:hAnsi="Times New Roman" w:cs="Times New Roman"/>
          <w:b/>
          <w:bCs/>
          <w:szCs w:val="36"/>
        </w:rPr>
      </w:pPr>
      <w:r w:rsidRPr="006C7161">
        <w:rPr>
          <w:rFonts w:ascii="Times New Roman" w:hAnsi="Times New Roman" w:cs="Times New Roman"/>
          <w:b/>
          <w:bCs/>
          <w:szCs w:val="36"/>
        </w:rPr>
        <w:t>High Risk Atrial Fibrillation (CHADS</w:t>
      </w:r>
      <w:r w:rsidRPr="006C7161">
        <w:rPr>
          <w:rFonts w:ascii="Times New Roman" w:hAnsi="Times New Roman" w:cs="Times New Roman"/>
          <w:b/>
          <w:bCs/>
          <w:szCs w:val="36"/>
          <w:vertAlign w:val="subscript"/>
        </w:rPr>
        <w:t>2</w:t>
      </w:r>
      <w:r w:rsidRPr="006C7161">
        <w:rPr>
          <w:rFonts w:ascii="Times New Roman" w:hAnsi="Times New Roman" w:cs="Times New Roman"/>
          <w:b/>
          <w:bCs/>
          <w:szCs w:val="36"/>
        </w:rPr>
        <w:t xml:space="preserve"> ≥5</w:t>
      </w:r>
      <w:r w:rsidR="00D31E45">
        <w:rPr>
          <w:rFonts w:ascii="Times New Roman" w:hAnsi="Times New Roman" w:cs="Times New Roman"/>
          <w:b/>
          <w:bCs/>
          <w:szCs w:val="36"/>
        </w:rPr>
        <w:t xml:space="preserve"> (1 point for CHF, HT</w:t>
      </w:r>
      <w:r w:rsidR="009C5BFB">
        <w:rPr>
          <w:rFonts w:ascii="Times New Roman" w:hAnsi="Times New Roman" w:cs="Times New Roman"/>
          <w:b/>
          <w:bCs/>
          <w:szCs w:val="36"/>
        </w:rPr>
        <w:t xml:space="preserve">N, ≥75, </w:t>
      </w:r>
      <w:proofErr w:type="gramStart"/>
      <w:r w:rsidR="009C5BFB">
        <w:rPr>
          <w:rFonts w:ascii="Times New Roman" w:hAnsi="Times New Roman" w:cs="Times New Roman"/>
          <w:b/>
          <w:bCs/>
          <w:szCs w:val="36"/>
        </w:rPr>
        <w:t>or  diabetes</w:t>
      </w:r>
      <w:proofErr w:type="gramEnd"/>
      <w:r w:rsidR="009C5BFB">
        <w:rPr>
          <w:rFonts w:ascii="Times New Roman" w:hAnsi="Times New Roman" w:cs="Times New Roman"/>
          <w:b/>
          <w:bCs/>
          <w:szCs w:val="36"/>
        </w:rPr>
        <w:t>, 2 points for s</w:t>
      </w:r>
      <w:r w:rsidR="00D31E45">
        <w:rPr>
          <w:rFonts w:ascii="Times New Roman" w:hAnsi="Times New Roman" w:cs="Times New Roman"/>
          <w:b/>
          <w:bCs/>
          <w:szCs w:val="36"/>
        </w:rPr>
        <w:t>troke or TIA symptoms</w:t>
      </w:r>
      <w:r w:rsidR="006C7161" w:rsidRPr="006C7161">
        <w:rPr>
          <w:rFonts w:ascii="Times New Roman" w:hAnsi="Times New Roman" w:cs="Times New Roman"/>
          <w:b/>
          <w:bCs/>
          <w:szCs w:val="36"/>
        </w:rPr>
        <w:t>)</w:t>
      </w:r>
      <w:r w:rsidRPr="006C7161">
        <w:rPr>
          <w:rFonts w:ascii="Times New Roman" w:hAnsi="Times New Roman" w:cs="Times New Roman"/>
          <w:b/>
          <w:bCs/>
          <w:szCs w:val="36"/>
        </w:rPr>
        <w:t>:</w:t>
      </w:r>
    </w:p>
    <w:p w14:paraId="6BA6A830" w14:textId="78C71F70" w:rsidR="00992DD9" w:rsidRDefault="006C7161" w:rsidP="00992DD9">
      <w:pPr>
        <w:widowControl w:val="0"/>
        <w:autoSpaceDE w:val="0"/>
        <w:autoSpaceDN w:val="0"/>
        <w:adjustRightInd w:val="0"/>
        <w:spacing w:before="100" w:after="100"/>
        <w:ind w:left="720"/>
        <w:rPr>
          <w:rFonts w:ascii="Times New Roman" w:hAnsi="Times New Roman" w:cs="Times New Roman"/>
          <w:bCs/>
          <w:szCs w:val="36"/>
        </w:rPr>
      </w:pPr>
      <w:r>
        <w:rPr>
          <w:rFonts w:ascii="Times New Roman" w:hAnsi="Times New Roman" w:cs="Times New Roman"/>
          <w:bCs/>
          <w:szCs w:val="36"/>
        </w:rPr>
        <w:t>-</w:t>
      </w:r>
      <w:r w:rsidR="00163C74">
        <w:rPr>
          <w:rFonts w:ascii="Times New Roman" w:hAnsi="Times New Roman" w:cs="Times New Roman"/>
          <w:bCs/>
          <w:szCs w:val="36"/>
        </w:rPr>
        <w:t>N</w:t>
      </w:r>
      <w:r w:rsidR="00346027">
        <w:rPr>
          <w:rFonts w:ascii="Times New Roman" w:hAnsi="Times New Roman" w:cs="Times New Roman"/>
          <w:bCs/>
          <w:szCs w:val="36"/>
        </w:rPr>
        <w:t>o consensus</w:t>
      </w:r>
      <w:r w:rsidR="00163C74">
        <w:rPr>
          <w:rFonts w:ascii="Times New Roman" w:hAnsi="Times New Roman" w:cs="Times New Roman"/>
          <w:bCs/>
          <w:szCs w:val="36"/>
        </w:rPr>
        <w:t xml:space="preserve"> recommendation to bridge has been made </w:t>
      </w:r>
      <w:r>
        <w:rPr>
          <w:rFonts w:ascii="Times New Roman" w:hAnsi="Times New Roman" w:cs="Times New Roman"/>
          <w:bCs/>
          <w:szCs w:val="36"/>
        </w:rPr>
        <w:t>by national societies and clinical trails are pending</w:t>
      </w:r>
      <w:r w:rsidR="00D31E45">
        <w:rPr>
          <w:rFonts w:ascii="Times New Roman" w:hAnsi="Times New Roman" w:cs="Times New Roman"/>
          <w:bCs/>
          <w:szCs w:val="36"/>
        </w:rPr>
        <w:t xml:space="preserve"> regarding therapeutic bridging</w:t>
      </w:r>
      <w:r w:rsidR="00BB5819">
        <w:rPr>
          <w:rFonts w:ascii="Times New Roman" w:hAnsi="Times New Roman" w:cs="Times New Roman"/>
          <w:bCs/>
          <w:szCs w:val="36"/>
        </w:rPr>
        <w:t xml:space="preserve"> for high TE risk</w:t>
      </w:r>
      <w:r>
        <w:rPr>
          <w:rFonts w:ascii="Times New Roman" w:hAnsi="Times New Roman" w:cs="Times New Roman"/>
          <w:bCs/>
          <w:szCs w:val="36"/>
        </w:rPr>
        <w:t>. Individualize based on bleeding and thromboembolic risk.</w:t>
      </w:r>
      <w:r w:rsidR="00BB5819">
        <w:rPr>
          <w:rFonts w:ascii="Times New Roman" w:hAnsi="Times New Roman" w:cs="Times New Roman"/>
          <w:bCs/>
          <w:szCs w:val="36"/>
        </w:rPr>
        <w:t xml:space="preserve"> Will perform prophylactic dose heparin treatment</w:t>
      </w:r>
      <w:r w:rsidR="007E2EFF">
        <w:rPr>
          <w:rFonts w:ascii="Times New Roman" w:hAnsi="Times New Roman" w:cs="Times New Roman"/>
          <w:bCs/>
          <w:szCs w:val="36"/>
        </w:rPr>
        <w:t xml:space="preserve"> in the absence of contraindications</w:t>
      </w:r>
      <w:r w:rsidR="00BB5819">
        <w:rPr>
          <w:rFonts w:ascii="Times New Roman" w:hAnsi="Times New Roman" w:cs="Times New Roman"/>
          <w:bCs/>
          <w:szCs w:val="36"/>
        </w:rPr>
        <w:t>.</w:t>
      </w:r>
    </w:p>
    <w:p w14:paraId="0628F0B3" w14:textId="53252DAE" w:rsidR="00992DD9" w:rsidRPr="00992DD9" w:rsidRDefault="006C7161" w:rsidP="00992DD9">
      <w:pPr>
        <w:pStyle w:val="ListParagraph"/>
        <w:widowControl w:val="0"/>
        <w:numPr>
          <w:ilvl w:val="0"/>
          <w:numId w:val="7"/>
        </w:numPr>
        <w:autoSpaceDE w:val="0"/>
        <w:autoSpaceDN w:val="0"/>
        <w:adjustRightInd w:val="0"/>
        <w:spacing w:before="100" w:after="100"/>
        <w:rPr>
          <w:rFonts w:ascii="Times New Roman" w:hAnsi="Times New Roman" w:cs="Times New Roman"/>
          <w:bCs/>
          <w:szCs w:val="36"/>
        </w:rPr>
      </w:pPr>
      <w:r w:rsidRPr="00992DD9">
        <w:rPr>
          <w:rFonts w:ascii="Times New Roman" w:hAnsi="Times New Roman" w:cs="Times New Roman"/>
          <w:b/>
          <w:bCs/>
          <w:szCs w:val="36"/>
        </w:rPr>
        <w:t>Recent (&lt;3 months) Arterial or Venous Thromboembolic event:</w:t>
      </w:r>
    </w:p>
    <w:p w14:paraId="727ED166" w14:textId="7A524B24" w:rsidR="006C7161" w:rsidRDefault="006C7161" w:rsidP="006C7161">
      <w:pPr>
        <w:pStyle w:val="ListParagraph"/>
        <w:widowControl w:val="0"/>
        <w:autoSpaceDE w:val="0"/>
        <w:autoSpaceDN w:val="0"/>
        <w:adjustRightInd w:val="0"/>
        <w:spacing w:before="100" w:after="100"/>
        <w:rPr>
          <w:rFonts w:ascii="Times New Roman" w:hAnsi="Times New Roman" w:cs="Times New Roman"/>
          <w:bCs/>
          <w:szCs w:val="36"/>
        </w:rPr>
      </w:pPr>
      <w:r>
        <w:rPr>
          <w:rFonts w:ascii="Times New Roman" w:hAnsi="Times New Roman" w:cs="Times New Roman"/>
          <w:bCs/>
          <w:szCs w:val="36"/>
        </w:rPr>
        <w:t>-</w:t>
      </w:r>
      <w:r w:rsidR="00386BBF">
        <w:rPr>
          <w:rFonts w:ascii="Times New Roman" w:hAnsi="Times New Roman" w:cs="Times New Roman"/>
          <w:bCs/>
          <w:szCs w:val="36"/>
        </w:rPr>
        <w:t xml:space="preserve">Not eligible </w:t>
      </w:r>
      <w:r w:rsidRPr="006C7161">
        <w:rPr>
          <w:rFonts w:ascii="Times New Roman" w:hAnsi="Times New Roman" w:cs="Times New Roman"/>
          <w:bCs/>
          <w:szCs w:val="36"/>
        </w:rPr>
        <w:t>for renal transplantation.</w:t>
      </w:r>
      <w:r>
        <w:rPr>
          <w:rFonts w:ascii="Times New Roman" w:hAnsi="Times New Roman" w:cs="Times New Roman"/>
          <w:bCs/>
          <w:szCs w:val="36"/>
        </w:rPr>
        <w:t xml:space="preserve"> Organ offers will be deferred until treatment course completed. </w:t>
      </w:r>
    </w:p>
    <w:p w14:paraId="15A8C20C" w14:textId="656BA95C" w:rsidR="00992DD9" w:rsidRDefault="006C7161" w:rsidP="00346027">
      <w:pPr>
        <w:pStyle w:val="ListParagraph"/>
        <w:widowControl w:val="0"/>
        <w:autoSpaceDE w:val="0"/>
        <w:autoSpaceDN w:val="0"/>
        <w:adjustRightInd w:val="0"/>
        <w:spacing w:before="100" w:after="100"/>
        <w:rPr>
          <w:rFonts w:ascii="Times New Roman" w:hAnsi="Times New Roman" w:cs="Times New Roman"/>
          <w:bCs/>
          <w:szCs w:val="36"/>
        </w:rPr>
      </w:pPr>
      <w:r>
        <w:rPr>
          <w:rFonts w:ascii="Times New Roman" w:hAnsi="Times New Roman" w:cs="Times New Roman"/>
          <w:bCs/>
          <w:szCs w:val="36"/>
        </w:rPr>
        <w:t>-</w:t>
      </w:r>
      <w:r w:rsidRPr="007E2EFF">
        <w:rPr>
          <w:rFonts w:ascii="Times New Roman" w:hAnsi="Times New Roman" w:cs="Times New Roman"/>
          <w:b/>
          <w:bCs/>
          <w:i/>
          <w:szCs w:val="36"/>
        </w:rPr>
        <w:t>After 3 months</w:t>
      </w:r>
      <w:r>
        <w:rPr>
          <w:rFonts w:ascii="Times New Roman" w:hAnsi="Times New Roman" w:cs="Times New Roman"/>
          <w:bCs/>
          <w:szCs w:val="36"/>
        </w:rPr>
        <w:t xml:space="preserve"> of treatment for arterial/venous TE, </w:t>
      </w:r>
      <w:r w:rsidR="00346027">
        <w:rPr>
          <w:rFonts w:ascii="Times New Roman" w:hAnsi="Times New Roman" w:cs="Times New Roman"/>
          <w:bCs/>
          <w:szCs w:val="36"/>
        </w:rPr>
        <w:t xml:space="preserve">no consensus </w:t>
      </w:r>
      <w:r>
        <w:rPr>
          <w:rFonts w:ascii="Times New Roman" w:hAnsi="Times New Roman" w:cs="Times New Roman"/>
          <w:bCs/>
          <w:szCs w:val="36"/>
        </w:rPr>
        <w:t>recommendation to bridge has been made by national societies and clinical trails are pending</w:t>
      </w:r>
      <w:r w:rsidR="00BB5819">
        <w:rPr>
          <w:rFonts w:ascii="Times New Roman" w:hAnsi="Times New Roman" w:cs="Times New Roman"/>
          <w:bCs/>
          <w:szCs w:val="36"/>
        </w:rPr>
        <w:t xml:space="preserve"> regarding therapeutic bridging</w:t>
      </w:r>
      <w:r>
        <w:rPr>
          <w:rFonts w:ascii="Times New Roman" w:hAnsi="Times New Roman" w:cs="Times New Roman"/>
          <w:bCs/>
          <w:szCs w:val="36"/>
        </w:rPr>
        <w:t>. Individualize based on bleeding and thromboembolic risk.</w:t>
      </w:r>
      <w:r w:rsidR="00BB5819">
        <w:rPr>
          <w:rFonts w:ascii="Times New Roman" w:hAnsi="Times New Roman" w:cs="Times New Roman"/>
          <w:bCs/>
          <w:szCs w:val="36"/>
        </w:rPr>
        <w:t xml:space="preserve"> Will perform prophylactic dose heparin treatment</w:t>
      </w:r>
      <w:r w:rsidR="009C5BFB">
        <w:rPr>
          <w:rFonts w:ascii="Times New Roman" w:hAnsi="Times New Roman" w:cs="Times New Roman"/>
          <w:bCs/>
          <w:szCs w:val="36"/>
        </w:rPr>
        <w:t xml:space="preserve"> in</w:t>
      </w:r>
      <w:r w:rsidR="007E2EFF">
        <w:rPr>
          <w:rFonts w:ascii="Times New Roman" w:hAnsi="Times New Roman" w:cs="Times New Roman"/>
          <w:bCs/>
          <w:szCs w:val="36"/>
        </w:rPr>
        <w:t xml:space="preserve"> the absence of contraindications</w:t>
      </w:r>
      <w:r w:rsidR="00BB5819">
        <w:rPr>
          <w:rFonts w:ascii="Times New Roman" w:hAnsi="Times New Roman" w:cs="Times New Roman"/>
          <w:bCs/>
          <w:szCs w:val="36"/>
        </w:rPr>
        <w:t>.</w:t>
      </w:r>
    </w:p>
    <w:p w14:paraId="27455285" w14:textId="2CD6AB30" w:rsidR="00346027" w:rsidRPr="00346027" w:rsidRDefault="00346027" w:rsidP="00346027">
      <w:pPr>
        <w:pStyle w:val="ListParagraph"/>
        <w:widowControl w:val="0"/>
        <w:autoSpaceDE w:val="0"/>
        <w:autoSpaceDN w:val="0"/>
        <w:adjustRightInd w:val="0"/>
        <w:spacing w:before="100" w:after="100"/>
        <w:rPr>
          <w:rFonts w:ascii="Times New Roman" w:hAnsi="Times New Roman" w:cs="Times New Roman"/>
          <w:bCs/>
          <w:szCs w:val="36"/>
        </w:rPr>
      </w:pPr>
    </w:p>
    <w:p w14:paraId="44E0D9C1" w14:textId="7FE2392C" w:rsidR="00163C74" w:rsidRPr="00992DD9" w:rsidRDefault="00992DD9" w:rsidP="00992DD9">
      <w:pPr>
        <w:pStyle w:val="ListParagraph"/>
        <w:widowControl w:val="0"/>
        <w:numPr>
          <w:ilvl w:val="0"/>
          <w:numId w:val="7"/>
        </w:numPr>
        <w:autoSpaceDE w:val="0"/>
        <w:autoSpaceDN w:val="0"/>
        <w:adjustRightInd w:val="0"/>
        <w:spacing w:before="100" w:after="100"/>
        <w:rPr>
          <w:rFonts w:ascii="Times New Roman" w:hAnsi="Times New Roman" w:cs="Times New Roman"/>
          <w:b/>
          <w:bCs/>
          <w:szCs w:val="36"/>
        </w:rPr>
      </w:pPr>
      <w:r w:rsidRPr="00992DD9">
        <w:rPr>
          <w:rFonts w:ascii="Times New Roman" w:hAnsi="Times New Roman" w:cs="Times New Roman"/>
          <w:b/>
        </w:rPr>
        <w:t>Mechanical heart valve(s):</w:t>
      </w:r>
    </w:p>
    <w:p w14:paraId="4B1A38E1" w14:textId="0B3D4ECC" w:rsidR="00992DD9" w:rsidRDefault="00992DD9" w:rsidP="00346027">
      <w:pPr>
        <w:widowControl w:val="0"/>
        <w:autoSpaceDE w:val="0"/>
        <w:autoSpaceDN w:val="0"/>
        <w:adjustRightInd w:val="0"/>
        <w:spacing w:before="100" w:after="100"/>
        <w:ind w:left="720"/>
        <w:rPr>
          <w:rFonts w:ascii="Times New Roman" w:hAnsi="Times New Roman" w:cs="Times New Roman"/>
          <w:bCs/>
          <w:szCs w:val="36"/>
        </w:rPr>
      </w:pPr>
      <w:r>
        <w:rPr>
          <w:rFonts w:ascii="Times New Roman" w:hAnsi="Times New Roman" w:cs="Times New Roman"/>
          <w:bCs/>
          <w:szCs w:val="36"/>
        </w:rPr>
        <w:t>-</w:t>
      </w:r>
      <w:r w:rsidRPr="00992DD9">
        <w:rPr>
          <w:rFonts w:ascii="Times New Roman" w:hAnsi="Times New Roman" w:cs="Times New Roman"/>
          <w:bCs/>
          <w:szCs w:val="36"/>
        </w:rPr>
        <w:t xml:space="preserve"> </w:t>
      </w:r>
      <w:r w:rsidR="00346027">
        <w:rPr>
          <w:rFonts w:ascii="Times New Roman" w:hAnsi="Times New Roman" w:cs="Times New Roman"/>
          <w:bCs/>
          <w:szCs w:val="36"/>
        </w:rPr>
        <w:t xml:space="preserve">No consensus </w:t>
      </w:r>
      <w:r>
        <w:rPr>
          <w:rFonts w:ascii="Times New Roman" w:hAnsi="Times New Roman" w:cs="Times New Roman"/>
          <w:bCs/>
          <w:szCs w:val="36"/>
        </w:rPr>
        <w:t>recommendation to bridge has been made by national societies and clinical trails are pending. Individualize based on bleeding and thromboembolic risk.</w:t>
      </w:r>
      <w:r w:rsidR="00BB5819">
        <w:rPr>
          <w:rFonts w:ascii="Times New Roman" w:hAnsi="Times New Roman" w:cs="Times New Roman"/>
          <w:bCs/>
          <w:szCs w:val="36"/>
        </w:rPr>
        <w:t xml:space="preserve"> Will perform prophylactic dose heparin treatment</w:t>
      </w:r>
      <w:r w:rsidR="007E2EFF">
        <w:rPr>
          <w:rFonts w:ascii="Times New Roman" w:hAnsi="Times New Roman" w:cs="Times New Roman"/>
          <w:bCs/>
          <w:szCs w:val="36"/>
        </w:rPr>
        <w:t xml:space="preserve"> the absence of contraindications</w:t>
      </w:r>
      <w:r w:rsidR="00BB5819">
        <w:rPr>
          <w:rFonts w:ascii="Times New Roman" w:hAnsi="Times New Roman" w:cs="Times New Roman"/>
          <w:bCs/>
          <w:szCs w:val="36"/>
        </w:rPr>
        <w:t>.</w:t>
      </w:r>
    </w:p>
    <w:p w14:paraId="2B60A607" w14:textId="006F63F9" w:rsidR="00DD2B94" w:rsidRPr="00346027" w:rsidRDefault="00DD2B94" w:rsidP="00346027">
      <w:pPr>
        <w:widowControl w:val="0"/>
        <w:autoSpaceDE w:val="0"/>
        <w:autoSpaceDN w:val="0"/>
        <w:adjustRightInd w:val="0"/>
        <w:spacing w:before="100" w:after="100"/>
        <w:ind w:left="720"/>
        <w:rPr>
          <w:rFonts w:ascii="Times New Roman" w:hAnsi="Times New Roman" w:cs="Times New Roman"/>
          <w:bCs/>
          <w:szCs w:val="36"/>
        </w:rPr>
      </w:pPr>
    </w:p>
    <w:p w14:paraId="6E4B4F6D" w14:textId="44912860" w:rsidR="00992DD9" w:rsidRDefault="00992DD9" w:rsidP="00992DD9">
      <w:pPr>
        <w:widowControl w:val="0"/>
        <w:autoSpaceDE w:val="0"/>
        <w:autoSpaceDN w:val="0"/>
        <w:adjustRightInd w:val="0"/>
        <w:spacing w:before="100" w:after="100"/>
        <w:rPr>
          <w:rFonts w:ascii="Times New Roman" w:hAnsi="Times New Roman" w:cs="Times New Roman"/>
        </w:rPr>
      </w:pPr>
      <w:proofErr w:type="spellStart"/>
      <w:proofErr w:type="gramStart"/>
      <w:r w:rsidRPr="00BB5819">
        <w:rPr>
          <w:rFonts w:ascii="Times New Roman" w:hAnsi="Times New Roman" w:cs="Times New Roman"/>
          <w:b/>
        </w:rPr>
        <w:t>BleedMAP</w:t>
      </w:r>
      <w:proofErr w:type="spellEnd"/>
      <w:r w:rsidRPr="00BB5819">
        <w:rPr>
          <w:rFonts w:ascii="Times New Roman" w:hAnsi="Times New Roman" w:cs="Times New Roman"/>
          <w:b/>
        </w:rPr>
        <w:t>(</w:t>
      </w:r>
      <w:proofErr w:type="gramEnd"/>
      <w:r w:rsidRPr="00BB5819">
        <w:rPr>
          <w:rFonts w:ascii="Times New Roman" w:hAnsi="Times New Roman" w:cs="Times New Roman"/>
          <w:b/>
        </w:rPr>
        <w:t>BMP) score</w:t>
      </w:r>
      <w:r w:rsidR="00BB5819">
        <w:rPr>
          <w:rFonts w:ascii="Times New Roman" w:hAnsi="Times New Roman" w:cs="Times New Roman"/>
          <w:b/>
        </w:rPr>
        <w:t xml:space="preserve"> (1 point for history of bleed, mitral mechanical h</w:t>
      </w:r>
      <w:r w:rsidR="009C5BFB">
        <w:rPr>
          <w:rFonts w:ascii="Times New Roman" w:hAnsi="Times New Roman" w:cs="Times New Roman"/>
          <w:b/>
        </w:rPr>
        <w:t>eart valve, active malignancy, or p</w:t>
      </w:r>
      <w:r w:rsidR="00BB5819">
        <w:rPr>
          <w:rFonts w:ascii="Times New Roman" w:hAnsi="Times New Roman" w:cs="Times New Roman"/>
          <w:b/>
        </w:rPr>
        <w:t>latelet &lt; 150K)</w:t>
      </w:r>
      <w:r>
        <w:rPr>
          <w:rFonts w:ascii="Times New Roman" w:hAnsi="Times New Roman" w:cs="Times New Roman"/>
        </w:rPr>
        <w:t xml:space="preserve"> may be considered when selecting which</w:t>
      </w:r>
      <w:r w:rsidR="006C579A">
        <w:rPr>
          <w:rFonts w:ascii="Times New Roman" w:hAnsi="Times New Roman" w:cs="Times New Roman"/>
        </w:rPr>
        <w:t xml:space="preserve"> high TE risk</w:t>
      </w:r>
      <w:r>
        <w:rPr>
          <w:rFonts w:ascii="Times New Roman" w:hAnsi="Times New Roman" w:cs="Times New Roman"/>
        </w:rPr>
        <w:t xml:space="preserve"> patients to bridge:</w:t>
      </w:r>
    </w:p>
    <w:p w14:paraId="5A4F6623" w14:textId="16C55EC0" w:rsidR="0036722B" w:rsidRPr="00DD2B94" w:rsidRDefault="00DD67E6" w:rsidP="00DD2B94">
      <w:pPr>
        <w:widowControl w:val="0"/>
        <w:numPr>
          <w:ilvl w:val="0"/>
          <w:numId w:val="10"/>
        </w:numPr>
        <w:autoSpaceDE w:val="0"/>
        <w:autoSpaceDN w:val="0"/>
        <w:adjustRightInd w:val="0"/>
        <w:spacing w:before="100" w:after="100"/>
        <w:rPr>
          <w:rFonts w:ascii="Times New Roman" w:hAnsi="Times New Roman" w:cs="Times New Roman"/>
        </w:rPr>
      </w:pPr>
      <w:r w:rsidRPr="00332F34">
        <w:rPr>
          <w:rFonts w:ascii="Times New Roman" w:hAnsi="Times New Roman" w:cs="Times New Roman"/>
          <w:b/>
        </w:rPr>
        <w:t>BMP 3 or more</w:t>
      </w:r>
      <w:r w:rsidR="00992DD9">
        <w:rPr>
          <w:rFonts w:ascii="Times New Roman" w:hAnsi="Times New Roman" w:cs="Times New Roman"/>
        </w:rPr>
        <w:t xml:space="preserve"> (increased risk for bleed)</w:t>
      </w:r>
      <w:r w:rsidRPr="00992DD9">
        <w:rPr>
          <w:rFonts w:ascii="Times New Roman" w:hAnsi="Times New Roman" w:cs="Times New Roman"/>
        </w:rPr>
        <w:t xml:space="preserve">: </w:t>
      </w:r>
      <w:r w:rsidR="00992DD9">
        <w:rPr>
          <w:rFonts w:ascii="Times New Roman" w:hAnsi="Times New Roman" w:cs="Times New Roman"/>
        </w:rPr>
        <w:t xml:space="preserve">no </w:t>
      </w:r>
      <w:r w:rsidR="00A42AA5">
        <w:rPr>
          <w:rFonts w:ascii="Times New Roman" w:hAnsi="Times New Roman" w:cs="Times New Roman"/>
        </w:rPr>
        <w:t xml:space="preserve">immediate </w:t>
      </w:r>
      <w:r w:rsidR="00992DD9">
        <w:rPr>
          <w:rFonts w:ascii="Times New Roman" w:hAnsi="Times New Roman" w:cs="Times New Roman"/>
        </w:rPr>
        <w:t xml:space="preserve">bridge, </w:t>
      </w:r>
      <w:r w:rsidR="00A42AA5">
        <w:rPr>
          <w:rFonts w:ascii="Times New Roman" w:hAnsi="Times New Roman" w:cs="Times New Roman"/>
        </w:rPr>
        <w:t>delay</w:t>
      </w:r>
      <w:r w:rsidR="00992DD9">
        <w:rPr>
          <w:rFonts w:ascii="Times New Roman" w:hAnsi="Times New Roman" w:cs="Times New Roman"/>
        </w:rPr>
        <w:t xml:space="preserve"> </w:t>
      </w:r>
      <w:r w:rsidR="009C5BFB">
        <w:rPr>
          <w:rFonts w:ascii="Times New Roman" w:hAnsi="Times New Roman" w:cs="Times New Roman"/>
        </w:rPr>
        <w:t xml:space="preserve">heparin </w:t>
      </w:r>
      <w:proofErr w:type="spellStart"/>
      <w:r w:rsidR="009C5BFB">
        <w:rPr>
          <w:rFonts w:ascii="Times New Roman" w:hAnsi="Times New Roman" w:cs="Times New Roman"/>
        </w:rPr>
        <w:t>gtt</w:t>
      </w:r>
      <w:proofErr w:type="spellEnd"/>
      <w:r w:rsidR="009C5BFB">
        <w:rPr>
          <w:rFonts w:ascii="Times New Roman" w:hAnsi="Times New Roman" w:cs="Times New Roman"/>
        </w:rPr>
        <w:t xml:space="preserve"> </w:t>
      </w:r>
      <w:r w:rsidR="00A42AA5">
        <w:rPr>
          <w:rFonts w:ascii="Times New Roman" w:hAnsi="Times New Roman" w:cs="Times New Roman"/>
        </w:rPr>
        <w:t>for at least 48</w:t>
      </w:r>
      <w:r w:rsidR="0024446A">
        <w:rPr>
          <w:rFonts w:ascii="Times New Roman" w:hAnsi="Times New Roman" w:cs="Times New Roman"/>
        </w:rPr>
        <w:t>-72</w:t>
      </w:r>
      <w:r w:rsidR="00A42AA5">
        <w:rPr>
          <w:rFonts w:ascii="Times New Roman" w:hAnsi="Times New Roman" w:cs="Times New Roman"/>
        </w:rPr>
        <w:t xml:space="preserve"> hours</w:t>
      </w:r>
      <w:r w:rsidR="00DD2B94">
        <w:rPr>
          <w:rFonts w:ascii="Times New Roman" w:hAnsi="Times New Roman" w:cs="Times New Roman"/>
        </w:rPr>
        <w:t xml:space="preserve"> post-transplant</w:t>
      </w:r>
      <w:r w:rsidR="0024446A">
        <w:rPr>
          <w:rFonts w:ascii="Times New Roman" w:hAnsi="Times New Roman" w:cs="Times New Roman"/>
        </w:rPr>
        <w:t xml:space="preserve">. Subsequent warfarin therapy to start after heparin gtt. </w:t>
      </w:r>
    </w:p>
    <w:p w14:paraId="330E30F9" w14:textId="70B10F3F" w:rsidR="0036722B" w:rsidRPr="0024446A" w:rsidRDefault="00DD67E6" w:rsidP="0024446A">
      <w:pPr>
        <w:widowControl w:val="0"/>
        <w:numPr>
          <w:ilvl w:val="0"/>
          <w:numId w:val="10"/>
        </w:numPr>
        <w:autoSpaceDE w:val="0"/>
        <w:autoSpaceDN w:val="0"/>
        <w:adjustRightInd w:val="0"/>
        <w:spacing w:before="100" w:after="100"/>
        <w:rPr>
          <w:rFonts w:ascii="Times New Roman" w:hAnsi="Times New Roman" w:cs="Times New Roman"/>
        </w:rPr>
      </w:pPr>
      <w:r w:rsidRPr="00332F34">
        <w:rPr>
          <w:rFonts w:ascii="Times New Roman" w:hAnsi="Times New Roman" w:cs="Times New Roman"/>
          <w:b/>
        </w:rPr>
        <w:t>BMP 1-2</w:t>
      </w:r>
      <w:r w:rsidRPr="00992DD9">
        <w:rPr>
          <w:rFonts w:ascii="Times New Roman" w:hAnsi="Times New Roman" w:cs="Times New Roman"/>
        </w:rPr>
        <w:t>: no</w:t>
      </w:r>
      <w:r w:rsidR="00A42AA5">
        <w:rPr>
          <w:rFonts w:ascii="Times New Roman" w:hAnsi="Times New Roman" w:cs="Times New Roman"/>
        </w:rPr>
        <w:t xml:space="preserve"> immediate</w:t>
      </w:r>
      <w:r w:rsidRPr="00992DD9">
        <w:rPr>
          <w:rFonts w:ascii="Times New Roman" w:hAnsi="Times New Roman" w:cs="Times New Roman"/>
        </w:rPr>
        <w:t xml:space="preserve"> bridge, </w:t>
      </w:r>
      <w:r w:rsidR="00BB5819">
        <w:rPr>
          <w:rFonts w:ascii="Times New Roman" w:hAnsi="Times New Roman" w:cs="Times New Roman"/>
        </w:rPr>
        <w:t xml:space="preserve">consider </w:t>
      </w:r>
      <w:r w:rsidRPr="00992DD9">
        <w:rPr>
          <w:rFonts w:ascii="Times New Roman" w:hAnsi="Times New Roman" w:cs="Times New Roman"/>
        </w:rPr>
        <w:t>restart</w:t>
      </w:r>
      <w:r w:rsidR="00BB5819">
        <w:rPr>
          <w:rFonts w:ascii="Times New Roman" w:hAnsi="Times New Roman" w:cs="Times New Roman"/>
        </w:rPr>
        <w:t>ing</w:t>
      </w:r>
      <w:r w:rsidR="00997463">
        <w:rPr>
          <w:rFonts w:ascii="Times New Roman" w:hAnsi="Times New Roman" w:cs="Times New Roman"/>
        </w:rPr>
        <w:t xml:space="preserve"> </w:t>
      </w:r>
      <w:r w:rsidR="009C5BFB">
        <w:rPr>
          <w:rFonts w:ascii="Times New Roman" w:hAnsi="Times New Roman" w:cs="Times New Roman"/>
        </w:rPr>
        <w:t xml:space="preserve">heparin </w:t>
      </w:r>
      <w:proofErr w:type="spellStart"/>
      <w:r w:rsidR="009C5BFB">
        <w:rPr>
          <w:rFonts w:ascii="Times New Roman" w:hAnsi="Times New Roman" w:cs="Times New Roman"/>
        </w:rPr>
        <w:t>gtt</w:t>
      </w:r>
      <w:proofErr w:type="spellEnd"/>
      <w:r w:rsidR="0024446A">
        <w:rPr>
          <w:rFonts w:ascii="Times New Roman" w:hAnsi="Times New Roman" w:cs="Times New Roman"/>
        </w:rPr>
        <w:t xml:space="preserve"> at </w:t>
      </w:r>
      <w:r w:rsidR="0024446A" w:rsidRPr="00992DD9">
        <w:rPr>
          <w:rFonts w:ascii="Times New Roman" w:hAnsi="Times New Roman" w:cs="Times New Roman"/>
        </w:rPr>
        <w:t>48 hours</w:t>
      </w:r>
      <w:r w:rsidR="0024446A">
        <w:rPr>
          <w:rFonts w:ascii="Times New Roman" w:hAnsi="Times New Roman" w:cs="Times New Roman"/>
        </w:rPr>
        <w:t xml:space="preserve"> post-transplant. Subsequent warfarin therapy to start after heparin gtt. </w:t>
      </w:r>
    </w:p>
    <w:p w14:paraId="427980BF" w14:textId="759D8E5E" w:rsidR="0036722B" w:rsidRPr="0024446A" w:rsidRDefault="00DD67E6" w:rsidP="0024446A">
      <w:pPr>
        <w:widowControl w:val="0"/>
        <w:numPr>
          <w:ilvl w:val="0"/>
          <w:numId w:val="10"/>
        </w:numPr>
        <w:autoSpaceDE w:val="0"/>
        <w:autoSpaceDN w:val="0"/>
        <w:adjustRightInd w:val="0"/>
        <w:spacing w:before="100" w:after="100"/>
        <w:rPr>
          <w:rFonts w:ascii="Times New Roman" w:hAnsi="Times New Roman" w:cs="Times New Roman"/>
        </w:rPr>
      </w:pPr>
      <w:r w:rsidRPr="00332F34">
        <w:rPr>
          <w:rFonts w:ascii="Times New Roman" w:hAnsi="Times New Roman" w:cs="Times New Roman"/>
          <w:b/>
        </w:rPr>
        <w:t>BMP 0</w:t>
      </w:r>
      <w:r w:rsidR="00992DD9">
        <w:rPr>
          <w:rFonts w:ascii="Times New Roman" w:hAnsi="Times New Roman" w:cs="Times New Roman"/>
        </w:rPr>
        <w:t xml:space="preserve"> (lower risk for bleed)</w:t>
      </w:r>
      <w:r w:rsidRPr="00992DD9">
        <w:rPr>
          <w:rFonts w:ascii="Times New Roman" w:hAnsi="Times New Roman" w:cs="Times New Roman"/>
        </w:rPr>
        <w:t>:</w:t>
      </w:r>
      <w:r w:rsidR="0024446A">
        <w:rPr>
          <w:rFonts w:ascii="Times New Roman" w:hAnsi="Times New Roman" w:cs="Times New Roman"/>
        </w:rPr>
        <w:t xml:space="preserve"> no immediate bridge, start </w:t>
      </w:r>
      <w:r w:rsidR="009C5BFB">
        <w:rPr>
          <w:rFonts w:ascii="Times New Roman" w:hAnsi="Times New Roman" w:cs="Times New Roman"/>
        </w:rPr>
        <w:t xml:space="preserve">heparin </w:t>
      </w:r>
      <w:proofErr w:type="spellStart"/>
      <w:r w:rsidR="009C5BFB">
        <w:rPr>
          <w:rFonts w:ascii="Times New Roman" w:hAnsi="Times New Roman" w:cs="Times New Roman"/>
        </w:rPr>
        <w:t>gtt</w:t>
      </w:r>
      <w:proofErr w:type="spellEnd"/>
      <w:r w:rsidR="009C5BFB">
        <w:rPr>
          <w:rFonts w:ascii="Times New Roman" w:hAnsi="Times New Roman" w:cs="Times New Roman"/>
        </w:rPr>
        <w:t xml:space="preserve"> </w:t>
      </w:r>
      <w:r w:rsidR="0024446A">
        <w:rPr>
          <w:rFonts w:ascii="Times New Roman" w:hAnsi="Times New Roman" w:cs="Times New Roman"/>
        </w:rPr>
        <w:t xml:space="preserve">at </w:t>
      </w:r>
      <w:r w:rsidR="00DD2B94">
        <w:rPr>
          <w:rFonts w:ascii="Times New Roman" w:hAnsi="Times New Roman" w:cs="Times New Roman"/>
        </w:rPr>
        <w:t xml:space="preserve">48 </w:t>
      </w:r>
      <w:r w:rsidRPr="00992DD9">
        <w:rPr>
          <w:rFonts w:ascii="Times New Roman" w:hAnsi="Times New Roman" w:cs="Times New Roman"/>
        </w:rPr>
        <w:t>hours</w:t>
      </w:r>
      <w:r w:rsidR="00DD2B94" w:rsidRPr="00DD2B94">
        <w:rPr>
          <w:rFonts w:ascii="Times New Roman" w:hAnsi="Times New Roman" w:cs="Times New Roman"/>
        </w:rPr>
        <w:t xml:space="preserve"> </w:t>
      </w:r>
      <w:r w:rsidR="00DD2B94">
        <w:rPr>
          <w:rFonts w:ascii="Times New Roman" w:hAnsi="Times New Roman" w:cs="Times New Roman"/>
        </w:rPr>
        <w:t>post-transplant</w:t>
      </w:r>
      <w:r w:rsidR="0024446A">
        <w:rPr>
          <w:rFonts w:ascii="Times New Roman" w:hAnsi="Times New Roman" w:cs="Times New Roman"/>
        </w:rPr>
        <w:t xml:space="preserve">. Subsequent warfarin therapy to start after heparin gtt. </w:t>
      </w:r>
    </w:p>
    <w:p w14:paraId="5A32FA90" w14:textId="4D2D2B22" w:rsidR="00992DD9" w:rsidRPr="00992DD9" w:rsidRDefault="00306921" w:rsidP="00992DD9">
      <w:pPr>
        <w:widowControl w:val="0"/>
        <w:autoSpaceDE w:val="0"/>
        <w:autoSpaceDN w:val="0"/>
        <w:adjustRightInd w:val="0"/>
        <w:spacing w:before="100" w:after="100"/>
        <w:rPr>
          <w:rFonts w:ascii="Times New Roman" w:hAnsi="Times New Roman" w:cs="Times New Roman"/>
        </w:rPr>
      </w:pPr>
      <w:r w:rsidRPr="00306921">
        <w:rPr>
          <w:rFonts w:ascii="Times New Roman" w:hAnsi="Times New Roman" w:cs="Times New Roman"/>
        </w:rPr>
        <w:t xml:space="preserve"> </w:t>
      </w:r>
    </w:p>
    <w:tbl>
      <w:tblPr>
        <w:tblW w:w="0" w:type="auto"/>
        <w:tblCellMar>
          <w:left w:w="0" w:type="dxa"/>
          <w:right w:w="0" w:type="dxa"/>
        </w:tblCellMar>
        <w:tblLook w:val="0000" w:firstRow="0" w:lastRow="0" w:firstColumn="0" w:lastColumn="0" w:noHBand="0" w:noVBand="0"/>
      </w:tblPr>
      <w:tblGrid>
        <w:gridCol w:w="9354"/>
        <w:gridCol w:w="6"/>
      </w:tblGrid>
      <w:tr w:rsidR="009B73A5" w:rsidRPr="002E6A21" w14:paraId="7A37B49F" w14:textId="77777777" w:rsidTr="00346027">
        <w:tc>
          <w:tcPr>
            <w:tcW w:w="0" w:type="auto"/>
            <w:tcBorders>
              <w:top w:val="nil"/>
              <w:left w:val="nil"/>
              <w:bottom w:val="nil"/>
              <w:right w:val="nil"/>
            </w:tcBorders>
            <w:shd w:val="clear" w:color="FFFFFF" w:fill="FFFFFF"/>
            <w:vAlign w:val="center"/>
          </w:tcPr>
          <w:p w14:paraId="58F4ED3E" w14:textId="77777777" w:rsidR="009B73A5" w:rsidRDefault="009B73A5" w:rsidP="009B73A5">
            <w:pPr>
              <w:widowControl w:val="0"/>
              <w:autoSpaceDE w:val="0"/>
              <w:autoSpaceDN w:val="0"/>
              <w:adjustRightInd w:val="0"/>
              <w:spacing w:before="100" w:after="100"/>
              <w:rPr>
                <w:rFonts w:ascii="Times New Roman" w:hAnsi="Times New Roman" w:cs="Times New Roman"/>
                <w:b/>
                <w:bCs/>
              </w:rPr>
            </w:pPr>
            <w:r w:rsidRPr="002E6A21">
              <w:rPr>
                <w:rFonts w:ascii="Times New Roman" w:hAnsi="Times New Roman" w:cs="Times New Roman"/>
                <w:b/>
                <w:bCs/>
              </w:rPr>
              <w:t>Regulatory References:</w:t>
            </w:r>
          </w:p>
          <w:p w14:paraId="63A1C464" w14:textId="77777777" w:rsidR="00346027" w:rsidRPr="00DD67E6" w:rsidRDefault="00346027" w:rsidP="00346027">
            <w:pPr>
              <w:widowControl w:val="0"/>
              <w:autoSpaceDE w:val="0"/>
              <w:autoSpaceDN w:val="0"/>
              <w:adjustRightInd w:val="0"/>
              <w:spacing w:before="100" w:after="100"/>
              <w:rPr>
                <w:rFonts w:ascii="Times New Roman" w:hAnsi="Times New Roman" w:cs="Times New Roman"/>
              </w:rPr>
            </w:pPr>
            <w:r w:rsidRPr="00DD67E6">
              <w:rPr>
                <w:rFonts w:ascii="Times New Roman" w:hAnsi="Times New Roman" w:cs="Times New Roman"/>
              </w:rPr>
              <w:fldChar w:fldCharType="begin"/>
            </w:r>
            <w:r w:rsidRPr="00DD67E6">
              <w:rPr>
                <w:rFonts w:ascii="Times New Roman" w:hAnsi="Times New Roman" w:cs="Times New Roman"/>
              </w:rPr>
              <w:instrText xml:space="preserve"> ADDIN EN.REFLIST </w:instrText>
            </w:r>
            <w:r w:rsidRPr="00DD67E6">
              <w:rPr>
                <w:rFonts w:ascii="Times New Roman" w:hAnsi="Times New Roman" w:cs="Times New Roman"/>
              </w:rPr>
              <w:fldChar w:fldCharType="separate"/>
            </w:r>
            <w:r w:rsidRPr="00DD67E6">
              <w:rPr>
                <w:rFonts w:ascii="Times New Roman" w:hAnsi="Times New Roman" w:cs="Times New Roman"/>
              </w:rPr>
              <w:t>1.</w:t>
            </w:r>
            <w:r w:rsidRPr="00DD67E6">
              <w:rPr>
                <w:rFonts w:ascii="Times New Roman" w:hAnsi="Times New Roman" w:cs="Times New Roman"/>
              </w:rPr>
              <w:tab/>
              <w:t xml:space="preserve">Rechenmacher SJ, F.J., </w:t>
            </w:r>
            <w:r w:rsidRPr="00DD67E6">
              <w:rPr>
                <w:rFonts w:ascii="Times New Roman" w:hAnsi="Times New Roman" w:cs="Times New Roman"/>
                <w:i/>
              </w:rPr>
              <w:t>Bridging Anticoagulation: Primum Non Nocere.</w:t>
            </w:r>
            <w:r w:rsidRPr="00DD67E6">
              <w:rPr>
                <w:rFonts w:ascii="Times New Roman" w:hAnsi="Times New Roman" w:cs="Times New Roman"/>
              </w:rPr>
              <w:t xml:space="preserve"> JACC, 2015. 66.</w:t>
            </w:r>
          </w:p>
          <w:p w14:paraId="4FF818A1" w14:textId="77777777" w:rsidR="00346027" w:rsidRPr="00DD67E6" w:rsidRDefault="00346027" w:rsidP="00346027">
            <w:pPr>
              <w:widowControl w:val="0"/>
              <w:autoSpaceDE w:val="0"/>
              <w:autoSpaceDN w:val="0"/>
              <w:adjustRightInd w:val="0"/>
              <w:spacing w:before="100" w:after="100"/>
              <w:rPr>
                <w:rFonts w:ascii="Times New Roman" w:hAnsi="Times New Roman" w:cs="Times New Roman"/>
              </w:rPr>
            </w:pPr>
            <w:r w:rsidRPr="00DD67E6">
              <w:rPr>
                <w:rFonts w:ascii="Times New Roman" w:hAnsi="Times New Roman" w:cs="Times New Roman"/>
              </w:rPr>
              <w:t>2.</w:t>
            </w:r>
            <w:r w:rsidRPr="00DD67E6">
              <w:rPr>
                <w:rFonts w:ascii="Times New Roman" w:hAnsi="Times New Roman" w:cs="Times New Roman"/>
              </w:rPr>
              <w:tab/>
              <w:t xml:space="preserve">Parajuli S, L.J., Langewisch ED, Norman DJ, Kujovich JL., </w:t>
            </w:r>
            <w:r w:rsidRPr="00DD67E6">
              <w:rPr>
                <w:rFonts w:ascii="Times New Roman" w:hAnsi="Times New Roman" w:cs="Times New Roman"/>
                <w:i/>
              </w:rPr>
              <w:t>Hypercoagulability in Kidney Transplant Recipients.</w:t>
            </w:r>
            <w:r w:rsidRPr="00DD67E6">
              <w:rPr>
                <w:rFonts w:ascii="Times New Roman" w:hAnsi="Times New Roman" w:cs="Times New Roman"/>
              </w:rPr>
              <w:t xml:space="preserve"> Transplantation, 2016. 2016 Apr;100(4):719-26. .</w:t>
            </w:r>
          </w:p>
          <w:p w14:paraId="7BD5AC54" w14:textId="77777777" w:rsidR="00346027" w:rsidRPr="00DD67E6" w:rsidRDefault="00346027" w:rsidP="00346027">
            <w:pPr>
              <w:widowControl w:val="0"/>
              <w:autoSpaceDE w:val="0"/>
              <w:autoSpaceDN w:val="0"/>
              <w:adjustRightInd w:val="0"/>
              <w:spacing w:before="100" w:after="100"/>
              <w:rPr>
                <w:rFonts w:ascii="Times New Roman" w:hAnsi="Times New Roman" w:cs="Times New Roman"/>
              </w:rPr>
            </w:pPr>
            <w:r w:rsidRPr="00DD67E6">
              <w:rPr>
                <w:rFonts w:ascii="Times New Roman" w:hAnsi="Times New Roman" w:cs="Times New Roman"/>
              </w:rPr>
              <w:t>3.</w:t>
            </w:r>
            <w:r w:rsidRPr="00DD67E6">
              <w:rPr>
                <w:rFonts w:ascii="Times New Roman" w:hAnsi="Times New Roman" w:cs="Times New Roman"/>
              </w:rPr>
              <w:tab/>
              <w:t xml:space="preserve">Tafur AJ, M.R.n., Wysokinski WE, Litin S, Daniels P, Slusser J, Hodge D, Beckman MG, Heit JA., </w:t>
            </w:r>
            <w:r w:rsidRPr="00DD67E6">
              <w:rPr>
                <w:rFonts w:ascii="Times New Roman" w:hAnsi="Times New Roman" w:cs="Times New Roman"/>
                <w:i/>
              </w:rPr>
              <w:t>Predictors of major bleeding in peri-procedural anticoagulation management.</w:t>
            </w:r>
            <w:r w:rsidRPr="00DD67E6">
              <w:rPr>
                <w:rFonts w:ascii="Times New Roman" w:hAnsi="Times New Roman" w:cs="Times New Roman"/>
              </w:rPr>
              <w:t xml:space="preserve"> J Thromb Haemost. 2012 Feb;10(2):261-7., 2012.</w:t>
            </w:r>
          </w:p>
          <w:p w14:paraId="46BB9A4C" w14:textId="4F411C88" w:rsidR="007E2EFF" w:rsidRPr="002E6A21" w:rsidRDefault="00346027" w:rsidP="00346027">
            <w:pPr>
              <w:widowControl w:val="0"/>
              <w:autoSpaceDE w:val="0"/>
              <w:autoSpaceDN w:val="0"/>
              <w:adjustRightInd w:val="0"/>
              <w:spacing w:before="100" w:after="100"/>
              <w:rPr>
                <w:rFonts w:ascii="Times New Roman" w:hAnsi="Times New Roman" w:cs="Times New Roman"/>
              </w:rPr>
            </w:pPr>
            <w:r w:rsidRPr="00DD67E6">
              <w:rPr>
                <w:rFonts w:ascii="Times New Roman" w:hAnsi="Times New Roman" w:cs="Times New Roman"/>
              </w:rPr>
              <w:fldChar w:fldCharType="end"/>
            </w:r>
          </w:p>
        </w:tc>
        <w:tc>
          <w:tcPr>
            <w:tcW w:w="0" w:type="auto"/>
            <w:tcBorders>
              <w:top w:val="nil"/>
              <w:left w:val="nil"/>
              <w:bottom w:val="nil"/>
              <w:right w:val="nil"/>
            </w:tcBorders>
            <w:shd w:val="clear" w:color="FFFFFF" w:fill="FFFFFF"/>
            <w:vAlign w:val="center"/>
          </w:tcPr>
          <w:p w14:paraId="261B23C3" w14:textId="77777777" w:rsidR="009B73A5" w:rsidRPr="002E6A21" w:rsidRDefault="009B73A5" w:rsidP="009B73A5">
            <w:pPr>
              <w:widowControl w:val="0"/>
              <w:autoSpaceDE w:val="0"/>
              <w:autoSpaceDN w:val="0"/>
              <w:adjustRightInd w:val="0"/>
              <w:spacing w:before="100" w:after="100"/>
              <w:rPr>
                <w:rFonts w:ascii="Times New Roman" w:hAnsi="Times New Roman" w:cs="Times New Roman"/>
              </w:rPr>
            </w:pPr>
          </w:p>
        </w:tc>
      </w:tr>
    </w:tbl>
    <w:p w14:paraId="46192E39" w14:textId="55E3C7A3" w:rsidR="009B73A5" w:rsidRPr="002E6A21" w:rsidRDefault="0059762A" w:rsidP="009B73A5">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b/>
          <w:bCs/>
        </w:rPr>
        <w:lastRenderedPageBreak/>
        <w:t>Related Policies/Procedures:</w:t>
      </w:r>
      <w:r>
        <w:rPr>
          <w:rFonts w:ascii="Times New Roman" w:hAnsi="Times New Roman" w:cs="Times New Roman"/>
          <w:b/>
          <w:bCs/>
          <w:color w:val="000080"/>
        </w:rPr>
        <w:t xml:space="preserve"> </w:t>
      </w:r>
      <w:r>
        <w:rPr>
          <w:rFonts w:ascii="Times New Roman" w:hAnsi="Times New Roman" w:cs="Times New Roman"/>
        </w:rPr>
        <w:br/>
      </w:r>
      <w:r>
        <w:rPr>
          <w:rFonts w:ascii="Times New Roman" w:hAnsi="Times New Roman" w:cs="Times New Roman"/>
        </w:rPr>
        <w:br/>
      </w:r>
      <w:r>
        <w:rPr>
          <w:rFonts w:ascii="Times New Roman" w:hAnsi="Times New Roman" w:cs="Times New Roman"/>
          <w:b/>
          <w:bCs/>
          <w:u w:val="single"/>
        </w:rPr>
        <w:t>Approved By</w:t>
      </w:r>
      <w:r>
        <w:rPr>
          <w:rFonts w:ascii="Times New Roman" w:hAnsi="Times New Roman" w:cs="Times New Roman"/>
        </w:rPr>
        <w:br/>
      </w:r>
      <w:r>
        <w:rPr>
          <w:rFonts w:ascii="Times New Roman" w:hAnsi="Times New Roman" w:cs="Times New Roman"/>
          <w:b/>
          <w:bCs/>
        </w:rPr>
        <w:t>Transplant Leadership Group</w:t>
      </w:r>
      <w:r>
        <w:rPr>
          <w:rFonts w:ascii="Times New Roman" w:hAnsi="Times New Roman" w:cs="Times New Roman"/>
          <w:color w:val="800000"/>
        </w:rPr>
        <w:t xml:space="preserve"> </w:t>
      </w:r>
      <w:r>
        <w:rPr>
          <w:rFonts w:ascii="Times New Roman" w:hAnsi="Times New Roman" w:cs="Times New Roman"/>
        </w:rPr>
        <w:br/>
      </w:r>
    </w:p>
    <w:p w14:paraId="4F0F214A" w14:textId="77777777" w:rsidR="00EE3903" w:rsidRPr="002E6A21" w:rsidRDefault="00EE3903"/>
    <w:sectPr w:rsidR="00EE3903" w:rsidRPr="002E6A21" w:rsidSect="002E6A2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477"/>
    <w:multiLevelType w:val="hybridMultilevel"/>
    <w:tmpl w:val="F7868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AC370F"/>
    <w:multiLevelType w:val="hybridMultilevel"/>
    <w:tmpl w:val="AEDC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A3FCA"/>
    <w:multiLevelType w:val="hybridMultilevel"/>
    <w:tmpl w:val="E6D28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F531E"/>
    <w:multiLevelType w:val="hybridMultilevel"/>
    <w:tmpl w:val="942E2ABE"/>
    <w:lvl w:ilvl="0" w:tplc="F7E6C8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9B622E"/>
    <w:multiLevelType w:val="hybridMultilevel"/>
    <w:tmpl w:val="AD18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A5162"/>
    <w:multiLevelType w:val="hybridMultilevel"/>
    <w:tmpl w:val="D7F45946"/>
    <w:lvl w:ilvl="0" w:tplc="37B4464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24F75"/>
    <w:multiLevelType w:val="hybridMultilevel"/>
    <w:tmpl w:val="01929FE2"/>
    <w:lvl w:ilvl="0" w:tplc="421A3AC8">
      <w:start w:val="1"/>
      <w:numFmt w:val="bullet"/>
      <w:lvlText w:val="•"/>
      <w:lvlJc w:val="left"/>
      <w:pPr>
        <w:tabs>
          <w:tab w:val="num" w:pos="720"/>
        </w:tabs>
        <w:ind w:left="720" w:hanging="360"/>
      </w:pPr>
      <w:rPr>
        <w:rFonts w:ascii="Arial" w:hAnsi="Arial" w:hint="default"/>
      </w:rPr>
    </w:lvl>
    <w:lvl w:ilvl="1" w:tplc="55F04B1A" w:tentative="1">
      <w:start w:val="1"/>
      <w:numFmt w:val="bullet"/>
      <w:lvlText w:val="•"/>
      <w:lvlJc w:val="left"/>
      <w:pPr>
        <w:tabs>
          <w:tab w:val="num" w:pos="1440"/>
        </w:tabs>
        <w:ind w:left="1440" w:hanging="360"/>
      </w:pPr>
      <w:rPr>
        <w:rFonts w:ascii="Arial" w:hAnsi="Arial" w:hint="default"/>
      </w:rPr>
    </w:lvl>
    <w:lvl w:ilvl="2" w:tplc="7CCC2FDE" w:tentative="1">
      <w:start w:val="1"/>
      <w:numFmt w:val="bullet"/>
      <w:lvlText w:val="•"/>
      <w:lvlJc w:val="left"/>
      <w:pPr>
        <w:tabs>
          <w:tab w:val="num" w:pos="2160"/>
        </w:tabs>
        <w:ind w:left="2160" w:hanging="360"/>
      </w:pPr>
      <w:rPr>
        <w:rFonts w:ascii="Arial" w:hAnsi="Arial" w:hint="default"/>
      </w:rPr>
    </w:lvl>
    <w:lvl w:ilvl="3" w:tplc="D3C0E8BE" w:tentative="1">
      <w:start w:val="1"/>
      <w:numFmt w:val="bullet"/>
      <w:lvlText w:val="•"/>
      <w:lvlJc w:val="left"/>
      <w:pPr>
        <w:tabs>
          <w:tab w:val="num" w:pos="2880"/>
        </w:tabs>
        <w:ind w:left="2880" w:hanging="360"/>
      </w:pPr>
      <w:rPr>
        <w:rFonts w:ascii="Arial" w:hAnsi="Arial" w:hint="default"/>
      </w:rPr>
    </w:lvl>
    <w:lvl w:ilvl="4" w:tplc="43A6C4A6" w:tentative="1">
      <w:start w:val="1"/>
      <w:numFmt w:val="bullet"/>
      <w:lvlText w:val="•"/>
      <w:lvlJc w:val="left"/>
      <w:pPr>
        <w:tabs>
          <w:tab w:val="num" w:pos="3600"/>
        </w:tabs>
        <w:ind w:left="3600" w:hanging="360"/>
      </w:pPr>
      <w:rPr>
        <w:rFonts w:ascii="Arial" w:hAnsi="Arial" w:hint="default"/>
      </w:rPr>
    </w:lvl>
    <w:lvl w:ilvl="5" w:tplc="A2C26A5A" w:tentative="1">
      <w:start w:val="1"/>
      <w:numFmt w:val="bullet"/>
      <w:lvlText w:val="•"/>
      <w:lvlJc w:val="left"/>
      <w:pPr>
        <w:tabs>
          <w:tab w:val="num" w:pos="4320"/>
        </w:tabs>
        <w:ind w:left="4320" w:hanging="360"/>
      </w:pPr>
      <w:rPr>
        <w:rFonts w:ascii="Arial" w:hAnsi="Arial" w:hint="default"/>
      </w:rPr>
    </w:lvl>
    <w:lvl w:ilvl="6" w:tplc="756881D8" w:tentative="1">
      <w:start w:val="1"/>
      <w:numFmt w:val="bullet"/>
      <w:lvlText w:val="•"/>
      <w:lvlJc w:val="left"/>
      <w:pPr>
        <w:tabs>
          <w:tab w:val="num" w:pos="5040"/>
        </w:tabs>
        <w:ind w:left="5040" w:hanging="360"/>
      </w:pPr>
      <w:rPr>
        <w:rFonts w:ascii="Arial" w:hAnsi="Arial" w:hint="default"/>
      </w:rPr>
    </w:lvl>
    <w:lvl w:ilvl="7" w:tplc="D674E1F2" w:tentative="1">
      <w:start w:val="1"/>
      <w:numFmt w:val="bullet"/>
      <w:lvlText w:val="•"/>
      <w:lvlJc w:val="left"/>
      <w:pPr>
        <w:tabs>
          <w:tab w:val="num" w:pos="5760"/>
        </w:tabs>
        <w:ind w:left="5760" w:hanging="360"/>
      </w:pPr>
      <w:rPr>
        <w:rFonts w:ascii="Arial" w:hAnsi="Arial" w:hint="default"/>
      </w:rPr>
    </w:lvl>
    <w:lvl w:ilvl="8" w:tplc="9C18BB56" w:tentative="1">
      <w:start w:val="1"/>
      <w:numFmt w:val="bullet"/>
      <w:lvlText w:val="•"/>
      <w:lvlJc w:val="left"/>
      <w:pPr>
        <w:tabs>
          <w:tab w:val="num" w:pos="6480"/>
        </w:tabs>
        <w:ind w:left="6480" w:hanging="360"/>
      </w:pPr>
      <w:rPr>
        <w:rFonts w:ascii="Arial" w:hAnsi="Arial" w:hint="default"/>
      </w:rPr>
    </w:lvl>
  </w:abstractNum>
  <w:abstractNum w:abstractNumId="7">
    <w:nsid w:val="35360F16"/>
    <w:multiLevelType w:val="hybridMultilevel"/>
    <w:tmpl w:val="AD4C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27892"/>
    <w:multiLevelType w:val="hybridMultilevel"/>
    <w:tmpl w:val="A8FA05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53D72EC6"/>
    <w:multiLevelType w:val="hybridMultilevel"/>
    <w:tmpl w:val="E3A01006"/>
    <w:lvl w:ilvl="0" w:tplc="37B4464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0122F5"/>
    <w:multiLevelType w:val="hybridMultilevel"/>
    <w:tmpl w:val="8036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0"/>
  </w:num>
  <w:num w:numId="5">
    <w:abstractNumId w:val="8"/>
  </w:num>
  <w:num w:numId="6">
    <w:abstractNumId w:val="2"/>
  </w:num>
  <w:num w:numId="7">
    <w:abstractNumId w:val="0"/>
  </w:num>
  <w:num w:numId="8">
    <w:abstractNumId w:val="3"/>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A5"/>
    <w:rsid w:val="000B566A"/>
    <w:rsid w:val="00135BA5"/>
    <w:rsid w:val="00145628"/>
    <w:rsid w:val="00163C74"/>
    <w:rsid w:val="001D2232"/>
    <w:rsid w:val="0024446A"/>
    <w:rsid w:val="002959A1"/>
    <w:rsid w:val="002E6A21"/>
    <w:rsid w:val="0030081F"/>
    <w:rsid w:val="00306921"/>
    <w:rsid w:val="003156AC"/>
    <w:rsid w:val="00332F34"/>
    <w:rsid w:val="00346027"/>
    <w:rsid w:val="0036722B"/>
    <w:rsid w:val="00386BBF"/>
    <w:rsid w:val="003E19EE"/>
    <w:rsid w:val="003E56AA"/>
    <w:rsid w:val="0040143E"/>
    <w:rsid w:val="00522746"/>
    <w:rsid w:val="0059762A"/>
    <w:rsid w:val="00695FE2"/>
    <w:rsid w:val="006B5034"/>
    <w:rsid w:val="006C579A"/>
    <w:rsid w:val="006C7161"/>
    <w:rsid w:val="0079296C"/>
    <w:rsid w:val="007E2EFF"/>
    <w:rsid w:val="00803067"/>
    <w:rsid w:val="008B5049"/>
    <w:rsid w:val="00992DD9"/>
    <w:rsid w:val="00997463"/>
    <w:rsid w:val="009B73A5"/>
    <w:rsid w:val="009C5BFB"/>
    <w:rsid w:val="009D2377"/>
    <w:rsid w:val="00A42AA5"/>
    <w:rsid w:val="00A4395E"/>
    <w:rsid w:val="00A45641"/>
    <w:rsid w:val="00BB2967"/>
    <w:rsid w:val="00BB5819"/>
    <w:rsid w:val="00C30013"/>
    <w:rsid w:val="00C91B61"/>
    <w:rsid w:val="00C93702"/>
    <w:rsid w:val="00CC0D4F"/>
    <w:rsid w:val="00D27479"/>
    <w:rsid w:val="00D31E45"/>
    <w:rsid w:val="00D8045D"/>
    <w:rsid w:val="00DD2B94"/>
    <w:rsid w:val="00DD67E6"/>
    <w:rsid w:val="00E37309"/>
    <w:rsid w:val="00E90015"/>
    <w:rsid w:val="00EC619A"/>
    <w:rsid w:val="00EE3903"/>
    <w:rsid w:val="00F2187D"/>
    <w:rsid w:val="00F356AB"/>
    <w:rsid w:val="00FD7F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F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73A5"/>
    <w:rPr>
      <w:color w:val="0000FF"/>
      <w:u w:val="single"/>
    </w:rPr>
  </w:style>
  <w:style w:type="paragraph" w:styleId="BalloonText">
    <w:name w:val="Balloon Text"/>
    <w:basedOn w:val="Normal"/>
    <w:link w:val="BalloonTextChar"/>
    <w:uiPriority w:val="99"/>
    <w:semiHidden/>
    <w:unhideWhenUsed/>
    <w:rsid w:val="002E6A21"/>
    <w:rPr>
      <w:rFonts w:ascii="Lucida Grande" w:hAnsi="Lucida Grande"/>
      <w:sz w:val="18"/>
      <w:szCs w:val="18"/>
    </w:rPr>
  </w:style>
  <w:style w:type="character" w:customStyle="1" w:styleId="BalloonTextChar">
    <w:name w:val="Balloon Text Char"/>
    <w:basedOn w:val="DefaultParagraphFont"/>
    <w:link w:val="BalloonText"/>
    <w:uiPriority w:val="99"/>
    <w:semiHidden/>
    <w:rsid w:val="002E6A21"/>
    <w:rPr>
      <w:rFonts w:ascii="Lucida Grande" w:hAnsi="Lucida Grande"/>
      <w:sz w:val="18"/>
      <w:szCs w:val="18"/>
    </w:rPr>
  </w:style>
  <w:style w:type="character" w:styleId="CommentReference">
    <w:name w:val="annotation reference"/>
    <w:basedOn w:val="DefaultParagraphFont"/>
    <w:uiPriority w:val="99"/>
    <w:semiHidden/>
    <w:unhideWhenUsed/>
    <w:rsid w:val="002E6A21"/>
    <w:rPr>
      <w:sz w:val="18"/>
      <w:szCs w:val="18"/>
    </w:rPr>
  </w:style>
  <w:style w:type="paragraph" w:styleId="CommentText">
    <w:name w:val="annotation text"/>
    <w:basedOn w:val="Normal"/>
    <w:link w:val="CommentTextChar"/>
    <w:uiPriority w:val="99"/>
    <w:semiHidden/>
    <w:unhideWhenUsed/>
    <w:rsid w:val="002E6A21"/>
  </w:style>
  <w:style w:type="character" w:customStyle="1" w:styleId="CommentTextChar">
    <w:name w:val="Comment Text Char"/>
    <w:basedOn w:val="DefaultParagraphFont"/>
    <w:link w:val="CommentText"/>
    <w:uiPriority w:val="99"/>
    <w:semiHidden/>
    <w:rsid w:val="002E6A21"/>
  </w:style>
  <w:style w:type="paragraph" w:styleId="CommentSubject">
    <w:name w:val="annotation subject"/>
    <w:basedOn w:val="CommentText"/>
    <w:next w:val="CommentText"/>
    <w:link w:val="CommentSubjectChar"/>
    <w:uiPriority w:val="99"/>
    <w:semiHidden/>
    <w:unhideWhenUsed/>
    <w:rsid w:val="002E6A21"/>
    <w:rPr>
      <w:b/>
      <w:bCs/>
      <w:sz w:val="20"/>
      <w:szCs w:val="20"/>
    </w:rPr>
  </w:style>
  <w:style w:type="character" w:customStyle="1" w:styleId="CommentSubjectChar">
    <w:name w:val="Comment Subject Char"/>
    <w:basedOn w:val="CommentTextChar"/>
    <w:link w:val="CommentSubject"/>
    <w:uiPriority w:val="99"/>
    <w:semiHidden/>
    <w:rsid w:val="002E6A21"/>
    <w:rPr>
      <w:b/>
      <w:bCs/>
      <w:sz w:val="20"/>
      <w:szCs w:val="20"/>
    </w:rPr>
  </w:style>
  <w:style w:type="paragraph" w:styleId="ListParagraph">
    <w:name w:val="List Paragraph"/>
    <w:basedOn w:val="Normal"/>
    <w:uiPriority w:val="34"/>
    <w:qFormat/>
    <w:rsid w:val="003E19EE"/>
    <w:pPr>
      <w:ind w:left="720"/>
      <w:contextualSpacing/>
    </w:pPr>
  </w:style>
  <w:style w:type="paragraph" w:styleId="Revision">
    <w:name w:val="Revision"/>
    <w:hidden/>
    <w:uiPriority w:val="99"/>
    <w:semiHidden/>
    <w:rsid w:val="00C937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73A5"/>
    <w:rPr>
      <w:color w:val="0000FF"/>
      <w:u w:val="single"/>
    </w:rPr>
  </w:style>
  <w:style w:type="paragraph" w:styleId="BalloonText">
    <w:name w:val="Balloon Text"/>
    <w:basedOn w:val="Normal"/>
    <w:link w:val="BalloonTextChar"/>
    <w:uiPriority w:val="99"/>
    <w:semiHidden/>
    <w:unhideWhenUsed/>
    <w:rsid w:val="002E6A21"/>
    <w:rPr>
      <w:rFonts w:ascii="Lucida Grande" w:hAnsi="Lucida Grande"/>
      <w:sz w:val="18"/>
      <w:szCs w:val="18"/>
    </w:rPr>
  </w:style>
  <w:style w:type="character" w:customStyle="1" w:styleId="BalloonTextChar">
    <w:name w:val="Balloon Text Char"/>
    <w:basedOn w:val="DefaultParagraphFont"/>
    <w:link w:val="BalloonText"/>
    <w:uiPriority w:val="99"/>
    <w:semiHidden/>
    <w:rsid w:val="002E6A21"/>
    <w:rPr>
      <w:rFonts w:ascii="Lucida Grande" w:hAnsi="Lucida Grande"/>
      <w:sz w:val="18"/>
      <w:szCs w:val="18"/>
    </w:rPr>
  </w:style>
  <w:style w:type="character" w:styleId="CommentReference">
    <w:name w:val="annotation reference"/>
    <w:basedOn w:val="DefaultParagraphFont"/>
    <w:uiPriority w:val="99"/>
    <w:semiHidden/>
    <w:unhideWhenUsed/>
    <w:rsid w:val="002E6A21"/>
    <w:rPr>
      <w:sz w:val="18"/>
      <w:szCs w:val="18"/>
    </w:rPr>
  </w:style>
  <w:style w:type="paragraph" w:styleId="CommentText">
    <w:name w:val="annotation text"/>
    <w:basedOn w:val="Normal"/>
    <w:link w:val="CommentTextChar"/>
    <w:uiPriority w:val="99"/>
    <w:semiHidden/>
    <w:unhideWhenUsed/>
    <w:rsid w:val="002E6A21"/>
  </w:style>
  <w:style w:type="character" w:customStyle="1" w:styleId="CommentTextChar">
    <w:name w:val="Comment Text Char"/>
    <w:basedOn w:val="DefaultParagraphFont"/>
    <w:link w:val="CommentText"/>
    <w:uiPriority w:val="99"/>
    <w:semiHidden/>
    <w:rsid w:val="002E6A21"/>
  </w:style>
  <w:style w:type="paragraph" w:styleId="CommentSubject">
    <w:name w:val="annotation subject"/>
    <w:basedOn w:val="CommentText"/>
    <w:next w:val="CommentText"/>
    <w:link w:val="CommentSubjectChar"/>
    <w:uiPriority w:val="99"/>
    <w:semiHidden/>
    <w:unhideWhenUsed/>
    <w:rsid w:val="002E6A21"/>
    <w:rPr>
      <w:b/>
      <w:bCs/>
      <w:sz w:val="20"/>
      <w:szCs w:val="20"/>
    </w:rPr>
  </w:style>
  <w:style w:type="character" w:customStyle="1" w:styleId="CommentSubjectChar">
    <w:name w:val="Comment Subject Char"/>
    <w:basedOn w:val="CommentTextChar"/>
    <w:link w:val="CommentSubject"/>
    <w:uiPriority w:val="99"/>
    <w:semiHidden/>
    <w:rsid w:val="002E6A21"/>
    <w:rPr>
      <w:b/>
      <w:bCs/>
      <w:sz w:val="20"/>
      <w:szCs w:val="20"/>
    </w:rPr>
  </w:style>
  <w:style w:type="paragraph" w:styleId="ListParagraph">
    <w:name w:val="List Paragraph"/>
    <w:basedOn w:val="Normal"/>
    <w:uiPriority w:val="34"/>
    <w:qFormat/>
    <w:rsid w:val="003E19EE"/>
    <w:pPr>
      <w:ind w:left="720"/>
      <w:contextualSpacing/>
    </w:pPr>
  </w:style>
  <w:style w:type="paragraph" w:styleId="Revision">
    <w:name w:val="Revision"/>
    <w:hidden/>
    <w:uiPriority w:val="99"/>
    <w:semiHidden/>
    <w:rsid w:val="00C9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7295">
      <w:bodyDiv w:val="1"/>
      <w:marLeft w:val="0"/>
      <w:marRight w:val="0"/>
      <w:marTop w:val="0"/>
      <w:marBottom w:val="0"/>
      <w:divBdr>
        <w:top w:val="none" w:sz="0" w:space="0" w:color="auto"/>
        <w:left w:val="none" w:sz="0" w:space="0" w:color="auto"/>
        <w:bottom w:val="none" w:sz="0" w:space="0" w:color="auto"/>
        <w:right w:val="none" w:sz="0" w:space="0" w:color="auto"/>
      </w:divBdr>
      <w:divsChild>
        <w:div w:id="1196164449">
          <w:marLeft w:val="360"/>
          <w:marRight w:val="0"/>
          <w:marTop w:val="200"/>
          <w:marBottom w:val="0"/>
          <w:divBdr>
            <w:top w:val="none" w:sz="0" w:space="0" w:color="auto"/>
            <w:left w:val="none" w:sz="0" w:space="0" w:color="auto"/>
            <w:bottom w:val="none" w:sz="0" w:space="0" w:color="auto"/>
            <w:right w:val="none" w:sz="0" w:space="0" w:color="auto"/>
          </w:divBdr>
        </w:div>
        <w:div w:id="1660038820">
          <w:marLeft w:val="360"/>
          <w:marRight w:val="0"/>
          <w:marTop w:val="200"/>
          <w:marBottom w:val="0"/>
          <w:divBdr>
            <w:top w:val="none" w:sz="0" w:space="0" w:color="auto"/>
            <w:left w:val="none" w:sz="0" w:space="0" w:color="auto"/>
            <w:bottom w:val="none" w:sz="0" w:space="0" w:color="auto"/>
            <w:right w:val="none" w:sz="0" w:space="0" w:color="auto"/>
          </w:divBdr>
        </w:div>
        <w:div w:id="194557443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Emory</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Parsons</dc:creator>
  <cp:keywords/>
  <dc:description/>
  <cp:lastModifiedBy>William Kitchens</cp:lastModifiedBy>
  <cp:revision>2</cp:revision>
  <dcterms:created xsi:type="dcterms:W3CDTF">2017-01-25T20:29:00Z</dcterms:created>
  <dcterms:modified xsi:type="dcterms:W3CDTF">2017-01-25T20:29:00Z</dcterms:modified>
</cp:coreProperties>
</file>