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E19F" w14:textId="77777777" w:rsidR="00D82ADA" w:rsidRPr="00AC2A86" w:rsidRDefault="00D82ADA" w:rsidP="00D82A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AC2A86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5A2D7649" w:rsidR="00576F37" w:rsidRPr="00AC2A86" w:rsidRDefault="00576F37" w:rsidP="00831CF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C2A8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F3959" w:rsidRPr="00AC2A86">
              <w:rPr>
                <w:rFonts w:ascii="Arial" w:hAnsi="Arial" w:cs="Arial"/>
                <w:b/>
                <w:sz w:val="22"/>
                <w:szCs w:val="22"/>
              </w:rPr>
              <w:t>ROTOCOL</w:t>
            </w:r>
            <w:r w:rsidRPr="00AC2A86">
              <w:rPr>
                <w:rFonts w:ascii="Arial" w:hAnsi="Arial" w:cs="Arial"/>
                <w:b/>
                <w:sz w:val="22"/>
                <w:szCs w:val="22"/>
              </w:rPr>
              <w:t xml:space="preserve"> TITLE:</w:t>
            </w:r>
            <w:r w:rsidRPr="00AC2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E72" w:rsidRPr="00AC2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70D" w:rsidRPr="00AC2A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D270D" w:rsidRPr="00FC1971">
              <w:rPr>
                <w:rFonts w:ascii="Arial" w:hAnsi="Arial" w:cs="Arial"/>
                <w:bCs/>
                <w:sz w:val="22"/>
                <w:szCs w:val="22"/>
              </w:rPr>
              <w:t>Kidney and Pancreas Post Transplant</w:t>
            </w:r>
            <w:r w:rsidR="00831CFA" w:rsidRPr="00FC197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B30D9">
              <w:rPr>
                <w:rFonts w:ascii="Arial" w:hAnsi="Arial" w:cs="Arial"/>
                <w:bCs/>
                <w:sz w:val="22"/>
                <w:szCs w:val="22"/>
              </w:rPr>
              <w:t>Management of Anemia</w:t>
            </w:r>
          </w:p>
        </w:tc>
      </w:tr>
      <w:tr w:rsidR="00576F37" w:rsidRPr="00AC2A86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AC2A86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C2A86">
              <w:rPr>
                <w:rFonts w:ascii="Arial" w:hAnsi="Arial" w:cs="Arial"/>
                <w:b/>
                <w:sz w:val="22"/>
                <w:szCs w:val="22"/>
              </w:rPr>
              <w:t>APPLICABLE FACILITIES:</w:t>
            </w:r>
          </w:p>
          <w:p w14:paraId="0818D075" w14:textId="3387CB62" w:rsidR="00FF712F" w:rsidRPr="00AC2A86" w:rsidRDefault="00EB19CD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5E70" w:rsidRPr="00AC2A86">
              <w:rPr>
                <w:rFonts w:ascii="Arial" w:hAnsi="Arial" w:cs="Arial"/>
                <w:sz w:val="22"/>
                <w:szCs w:val="22"/>
              </w:rPr>
              <w:t>EHC</w:t>
            </w:r>
            <w:r w:rsidR="00FF712F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2DF8F973" w:rsidR="00061A36" w:rsidRPr="00AC2A86" w:rsidRDefault="00EB19CD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0D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</w:t>
            </w:r>
            <w:r w:rsidR="001864B9" w:rsidRPr="00AC2A86">
              <w:rPr>
                <w:rFonts w:ascii="Arial" w:hAnsi="Arial" w:cs="Arial"/>
                <w:sz w:val="22"/>
                <w:szCs w:val="22"/>
              </w:rPr>
              <w:t>UH</w:t>
            </w:r>
            <w:r w:rsidR="00FF712F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8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EUH</w:t>
            </w:r>
            <w:r w:rsidR="001864B9" w:rsidRPr="00AC2A86">
              <w:rPr>
                <w:rFonts w:ascii="Arial" w:hAnsi="Arial" w:cs="Arial"/>
                <w:sz w:val="22"/>
                <w:szCs w:val="22"/>
              </w:rPr>
              <w:t>M</w:t>
            </w:r>
            <w:r w:rsidR="00336321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6321" w:rsidRPr="00AC2A86">
              <w:rPr>
                <w:rFonts w:ascii="Arial" w:hAnsi="Arial" w:cs="Arial"/>
                <w:sz w:val="22"/>
                <w:szCs w:val="22"/>
              </w:rPr>
              <w:t>EUHS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EU</w:t>
            </w:r>
            <w:r w:rsidR="001864B9" w:rsidRPr="00AC2A86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AC2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AC2A8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4B9" w:rsidRPr="00AC2A86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AC2A86">
              <w:rPr>
                <w:rFonts w:ascii="Arial" w:hAnsi="Arial" w:cs="Arial"/>
                <w:sz w:val="22"/>
                <w:szCs w:val="22"/>
              </w:rPr>
              <w:t>JV</w:t>
            </w:r>
            <w:r w:rsidR="001864B9" w:rsidRPr="00AC2A86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AC2A86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AC2A86">
              <w:rPr>
                <w:rFonts w:ascii="Arial" w:hAnsi="Arial" w:cs="Arial"/>
                <w:sz w:val="22"/>
                <w:szCs w:val="22"/>
              </w:rPr>
              <w:t>TEC</w:t>
            </w:r>
            <w:r w:rsidR="001864B9" w:rsidRPr="00AC2A86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AC2A86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33F1F651" w:rsidR="00A96893" w:rsidRPr="00AC2A86" w:rsidRDefault="00A96893" w:rsidP="007D2853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AC2A86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  <w:r w:rsidRPr="00AC2A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6D7A23E9" w:rsidR="00A96893" w:rsidRPr="00AC2A86" w:rsidRDefault="00A96893" w:rsidP="0089061D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AC2A86">
              <w:rPr>
                <w:rFonts w:ascii="Arial" w:hAnsi="Arial" w:cs="Arial"/>
                <w:b/>
                <w:sz w:val="22"/>
                <w:szCs w:val="22"/>
              </w:rPr>
              <w:t>ORIGINATION DATE:</w:t>
            </w:r>
            <w:r w:rsidRPr="00AC2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0D9">
              <w:rPr>
                <w:sz w:val="27"/>
                <w:szCs w:val="27"/>
              </w:rPr>
              <w:t>01/03/2018</w:t>
            </w:r>
          </w:p>
        </w:tc>
      </w:tr>
    </w:tbl>
    <w:p w14:paraId="24F4E513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  <w:u w:val="single"/>
        </w:rPr>
        <w:t>SCOPE</w:t>
      </w:r>
      <w:r w:rsidRPr="006B30D9">
        <w:rPr>
          <w:rFonts w:ascii="Arial" w:hAnsi="Arial" w:cs="Arial"/>
          <w:b/>
          <w:sz w:val="22"/>
          <w:szCs w:val="22"/>
        </w:rPr>
        <w:t>:</w:t>
      </w:r>
      <w:r w:rsidRPr="006B30D9">
        <w:rPr>
          <w:rFonts w:ascii="Arial" w:hAnsi="Arial" w:cs="Arial"/>
          <w:sz w:val="22"/>
          <w:szCs w:val="22"/>
        </w:rPr>
        <w:t xml:space="preserve"> These guidelines are to be used by Emory Kidney and Pancreas Transplant clinicians for the management of anemia post transplantation.</w:t>
      </w:r>
      <w:r w:rsidRPr="006B30D9">
        <w:rPr>
          <w:rFonts w:ascii="Arial" w:hAnsi="Arial" w:cs="Arial"/>
          <w:sz w:val="22"/>
          <w:szCs w:val="22"/>
        </w:rPr>
        <w:br/>
      </w:r>
    </w:p>
    <w:p w14:paraId="6204C22C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  <w:u w:val="single"/>
        </w:rPr>
        <w:t>PURPOSE</w:t>
      </w:r>
      <w:r w:rsidRPr="006B30D9">
        <w:rPr>
          <w:rFonts w:ascii="Arial" w:hAnsi="Arial" w:cs="Arial"/>
          <w:b/>
          <w:sz w:val="22"/>
          <w:szCs w:val="22"/>
        </w:rPr>
        <w:t>:</w:t>
      </w:r>
      <w:r w:rsidRPr="006B30D9">
        <w:rPr>
          <w:rFonts w:ascii="Arial" w:hAnsi="Arial" w:cs="Arial"/>
          <w:sz w:val="22"/>
          <w:szCs w:val="22"/>
        </w:rPr>
        <w:t xml:space="preserve">  </w:t>
      </w:r>
    </w:p>
    <w:p w14:paraId="6B99FBA2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Anemia is a common occurrence after renal transplantation. Multiple causes account for this problem, including: </w:t>
      </w:r>
    </w:p>
    <w:p w14:paraId="0D57540A" w14:textId="77777777" w:rsidR="006B30D9" w:rsidRPr="006B30D9" w:rsidRDefault="006B30D9" w:rsidP="006B30D9">
      <w:pPr>
        <w:pStyle w:val="ListParagraph"/>
        <w:widowControl w:val="0"/>
        <w:numPr>
          <w:ilvl w:val="0"/>
          <w:numId w:val="40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bCs/>
          <w:sz w:val="22"/>
          <w:szCs w:val="22"/>
        </w:rPr>
        <w:t>Relative erythropoietin deficiency:</w:t>
      </w:r>
      <w:r w:rsidRPr="006B30D9">
        <w:rPr>
          <w:rFonts w:ascii="Arial" w:hAnsi="Arial" w:cs="Arial"/>
          <w:sz w:val="22"/>
          <w:szCs w:val="22"/>
        </w:rPr>
        <w:t xml:space="preserve"> associated with delayed graft function, or chronic graft dysfunction and renal insufficiency.</w:t>
      </w:r>
    </w:p>
    <w:p w14:paraId="6A3FC38B" w14:textId="3CB78C8D" w:rsidR="006B30D9" w:rsidRPr="006B30D9" w:rsidRDefault="006B30D9" w:rsidP="006B30D9">
      <w:pPr>
        <w:pStyle w:val="ListParagraph"/>
        <w:widowControl w:val="0"/>
        <w:numPr>
          <w:ilvl w:val="0"/>
          <w:numId w:val="40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bCs/>
          <w:sz w:val="22"/>
          <w:szCs w:val="22"/>
        </w:rPr>
        <w:t>Bone marrow suppression:</w:t>
      </w:r>
      <w:r w:rsidRPr="006B30D9">
        <w:rPr>
          <w:rFonts w:ascii="Arial" w:hAnsi="Arial" w:cs="Arial"/>
          <w:sz w:val="22"/>
          <w:szCs w:val="22"/>
        </w:rPr>
        <w:t xml:space="preserve"> Medications (i.e. azathioprine, mycophenolate mofetil, mycophenolic acid, sirolimus, thymoglobulin, and less commonly ACE inhibitors).</w:t>
      </w:r>
    </w:p>
    <w:p w14:paraId="2B3DA961" w14:textId="77777777" w:rsidR="006B30D9" w:rsidRPr="006B30D9" w:rsidRDefault="006B30D9" w:rsidP="006B30D9">
      <w:pPr>
        <w:pStyle w:val="ListParagraph"/>
        <w:widowControl w:val="0"/>
        <w:numPr>
          <w:ilvl w:val="0"/>
          <w:numId w:val="40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</w:rPr>
        <w:t>Infections</w:t>
      </w:r>
      <w:r w:rsidRPr="006B30D9">
        <w:rPr>
          <w:rFonts w:ascii="Arial" w:hAnsi="Arial" w:cs="Arial"/>
          <w:sz w:val="22"/>
          <w:szCs w:val="22"/>
        </w:rPr>
        <w:t xml:space="preserve"> (Parvovirus, many viral syndromes and septic episodes)</w:t>
      </w:r>
    </w:p>
    <w:p w14:paraId="7797A7B5" w14:textId="77777777" w:rsidR="006B30D9" w:rsidRPr="006B30D9" w:rsidRDefault="006B30D9" w:rsidP="006B30D9">
      <w:pPr>
        <w:pStyle w:val="ListParagraph"/>
        <w:widowControl w:val="0"/>
        <w:numPr>
          <w:ilvl w:val="0"/>
          <w:numId w:val="40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</w:rPr>
        <w:t>Malignancies:</w:t>
      </w:r>
      <w:r w:rsidRPr="006B30D9">
        <w:rPr>
          <w:rFonts w:ascii="Arial" w:hAnsi="Arial" w:cs="Arial"/>
          <w:sz w:val="22"/>
          <w:szCs w:val="22"/>
        </w:rPr>
        <w:t xml:space="preserve"> PTLD, leukemia, etc.</w:t>
      </w:r>
    </w:p>
    <w:p w14:paraId="1009B0CF" w14:textId="77777777" w:rsidR="006B30D9" w:rsidRPr="006B30D9" w:rsidRDefault="006B30D9" w:rsidP="006B30D9">
      <w:pPr>
        <w:pStyle w:val="ListParagraph"/>
        <w:widowControl w:val="0"/>
        <w:numPr>
          <w:ilvl w:val="0"/>
          <w:numId w:val="40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</w:rPr>
        <w:t>Acute or chronic blood loss</w:t>
      </w:r>
      <w:r w:rsidRPr="006B30D9">
        <w:rPr>
          <w:rFonts w:ascii="Arial" w:hAnsi="Arial" w:cs="Arial"/>
          <w:sz w:val="22"/>
          <w:szCs w:val="22"/>
        </w:rPr>
        <w:t xml:space="preserve"> (i.e., perioperative, gastrointestinal, return of menstrual cycles, etc.)</w:t>
      </w:r>
    </w:p>
    <w:p w14:paraId="5ED0B7F5" w14:textId="36A049F2" w:rsidR="006B30D9" w:rsidRPr="006B30D9" w:rsidRDefault="006B30D9" w:rsidP="006B30D9">
      <w:pPr>
        <w:pStyle w:val="ListParagraph"/>
        <w:widowControl w:val="0"/>
        <w:numPr>
          <w:ilvl w:val="0"/>
          <w:numId w:val="40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</w:rPr>
        <w:t>Hemolysis</w:t>
      </w:r>
      <w:r w:rsidRPr="006B30D9">
        <w:rPr>
          <w:rFonts w:ascii="Arial" w:hAnsi="Arial" w:cs="Arial"/>
          <w:sz w:val="22"/>
          <w:szCs w:val="22"/>
        </w:rPr>
        <w:t xml:space="preserve"> (i.e</w:t>
      </w:r>
      <w:r>
        <w:rPr>
          <w:rFonts w:ascii="Arial" w:hAnsi="Arial" w:cs="Arial"/>
          <w:sz w:val="22"/>
          <w:szCs w:val="22"/>
        </w:rPr>
        <w:t>.</w:t>
      </w:r>
      <w:r w:rsidRPr="006B30D9">
        <w:rPr>
          <w:rFonts w:ascii="Arial" w:hAnsi="Arial" w:cs="Arial"/>
          <w:sz w:val="22"/>
          <w:szCs w:val="22"/>
        </w:rPr>
        <w:t xml:space="preserve"> hemolytic uremic syndrome, prosthetic valves, thrombotic thrombocytopenia purpura, DIC, G6PD deficiency, and medications like sulfonamides, isoniazid</w:t>
      </w:r>
      <w:r>
        <w:rPr>
          <w:rFonts w:ascii="Arial" w:hAnsi="Arial" w:cs="Arial"/>
          <w:sz w:val="22"/>
          <w:szCs w:val="22"/>
        </w:rPr>
        <w:t>,</w:t>
      </w:r>
      <w:r w:rsidRPr="006B30D9">
        <w:rPr>
          <w:rFonts w:ascii="Arial" w:hAnsi="Arial" w:cs="Arial"/>
          <w:sz w:val="22"/>
          <w:szCs w:val="22"/>
        </w:rPr>
        <w:t xml:space="preserve"> and dapsone)</w:t>
      </w:r>
    </w:p>
    <w:p w14:paraId="082E2C24" w14:textId="77777777" w:rsidR="006B30D9" w:rsidRPr="006B30D9" w:rsidRDefault="006B30D9" w:rsidP="006B30D9">
      <w:pPr>
        <w:pStyle w:val="ListParagraph"/>
        <w:widowControl w:val="0"/>
        <w:numPr>
          <w:ilvl w:val="0"/>
          <w:numId w:val="40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</w:rPr>
        <w:t>Iron Deficiency</w:t>
      </w:r>
    </w:p>
    <w:p w14:paraId="6E601766" w14:textId="77777777" w:rsidR="006B30D9" w:rsidRPr="006B30D9" w:rsidRDefault="006B30D9" w:rsidP="006B30D9">
      <w:pPr>
        <w:pStyle w:val="ListParagraph"/>
        <w:widowControl w:val="0"/>
        <w:numPr>
          <w:ilvl w:val="0"/>
          <w:numId w:val="40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</w:rPr>
        <w:t>Vitamin B12 and Folate Deficiency</w:t>
      </w:r>
    </w:p>
    <w:p w14:paraId="776E9857" w14:textId="77777777" w:rsidR="006B30D9" w:rsidRPr="006B30D9" w:rsidRDefault="006B30D9" w:rsidP="006B30D9">
      <w:pPr>
        <w:pStyle w:val="ListParagraph"/>
        <w:widowControl w:val="0"/>
        <w:numPr>
          <w:ilvl w:val="0"/>
          <w:numId w:val="40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</w:rPr>
        <w:t>Chronic inflammatory conditions</w:t>
      </w:r>
      <w:r w:rsidRPr="006B30D9">
        <w:rPr>
          <w:rFonts w:ascii="Arial" w:hAnsi="Arial" w:cs="Arial"/>
          <w:sz w:val="22"/>
          <w:szCs w:val="22"/>
        </w:rPr>
        <w:t xml:space="preserve"> </w:t>
      </w:r>
    </w:p>
    <w:p w14:paraId="68D73E36" w14:textId="77777777" w:rsidR="006B30D9" w:rsidRPr="006B30D9" w:rsidRDefault="006B30D9" w:rsidP="006B30D9">
      <w:pPr>
        <w:rPr>
          <w:rFonts w:ascii="Arial" w:hAnsi="Arial" w:cs="Arial"/>
          <w:b/>
          <w:sz w:val="22"/>
          <w:szCs w:val="22"/>
          <w:u w:val="single"/>
        </w:rPr>
      </w:pPr>
    </w:p>
    <w:p w14:paraId="247A7A28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  <w:u w:val="single"/>
        </w:rPr>
        <w:t>PROTOCOL</w:t>
      </w:r>
      <w:r w:rsidRPr="006B30D9">
        <w:rPr>
          <w:rFonts w:ascii="Arial" w:hAnsi="Arial" w:cs="Arial"/>
          <w:b/>
          <w:sz w:val="22"/>
          <w:szCs w:val="22"/>
        </w:rPr>
        <w:t>:</w:t>
      </w:r>
      <w:r w:rsidRPr="006B30D9">
        <w:rPr>
          <w:rFonts w:ascii="Arial" w:hAnsi="Arial" w:cs="Arial"/>
          <w:sz w:val="22"/>
          <w:szCs w:val="22"/>
        </w:rPr>
        <w:t xml:space="preserve"> </w:t>
      </w:r>
    </w:p>
    <w:p w14:paraId="09AD1086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A comprehensive approach to the diagnosis and management of anemia is beyond the scope of these guidelines, but an initial assessment may include: </w:t>
      </w:r>
    </w:p>
    <w:p w14:paraId="4F5F9CCD" w14:textId="77777777" w:rsidR="006B30D9" w:rsidRPr="006B30D9" w:rsidRDefault="006B30D9" w:rsidP="006B30D9">
      <w:pPr>
        <w:rPr>
          <w:rFonts w:ascii="Arial" w:hAnsi="Arial" w:cs="Arial"/>
          <w:b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br/>
      </w:r>
      <w:r w:rsidRPr="006B30D9">
        <w:rPr>
          <w:rFonts w:ascii="Arial" w:hAnsi="Arial" w:cs="Arial"/>
          <w:b/>
          <w:sz w:val="22"/>
          <w:szCs w:val="22"/>
        </w:rPr>
        <w:t>History &amp; Physical:</w:t>
      </w:r>
    </w:p>
    <w:p w14:paraId="220F4030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Medication review </w:t>
      </w:r>
      <w:r w:rsidRPr="006B30D9">
        <w:rPr>
          <w:rFonts w:ascii="Arial" w:hAnsi="Arial" w:cs="Arial"/>
          <w:sz w:val="22"/>
          <w:szCs w:val="22"/>
        </w:rPr>
        <w:br/>
        <w:t xml:space="preserve">Complete blood count to assess for other </w:t>
      </w:r>
      <w:proofErr w:type="spellStart"/>
      <w:r w:rsidRPr="006B30D9">
        <w:rPr>
          <w:rFonts w:ascii="Arial" w:hAnsi="Arial" w:cs="Arial"/>
          <w:sz w:val="22"/>
          <w:szCs w:val="22"/>
        </w:rPr>
        <w:t>cytopenias</w:t>
      </w:r>
      <w:proofErr w:type="spellEnd"/>
    </w:p>
    <w:p w14:paraId="3E1E3180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Chemistry to assess for CKD</w:t>
      </w:r>
      <w:r w:rsidRPr="006B30D9">
        <w:rPr>
          <w:rFonts w:ascii="Arial" w:hAnsi="Arial" w:cs="Arial"/>
          <w:sz w:val="22"/>
          <w:szCs w:val="22"/>
          <w:shd w:val="clear" w:color="auto" w:fill="FFFF99"/>
        </w:rPr>
        <w:br/>
      </w:r>
      <w:r w:rsidRPr="006B30D9">
        <w:rPr>
          <w:rFonts w:ascii="Arial" w:hAnsi="Arial" w:cs="Arial"/>
          <w:sz w:val="22"/>
          <w:szCs w:val="22"/>
        </w:rPr>
        <w:t>Stool guaiac</w:t>
      </w:r>
      <w:r w:rsidRPr="006B30D9">
        <w:rPr>
          <w:rFonts w:ascii="Arial" w:hAnsi="Arial" w:cs="Arial"/>
          <w:sz w:val="22"/>
          <w:szCs w:val="22"/>
        </w:rPr>
        <w:br/>
        <w:t>Serum iron, TIBC, TSAT, ferritin and reticulocyte count</w:t>
      </w:r>
      <w:r w:rsidRPr="006B30D9">
        <w:rPr>
          <w:rFonts w:ascii="Arial" w:hAnsi="Arial" w:cs="Arial"/>
          <w:sz w:val="22"/>
          <w:szCs w:val="22"/>
        </w:rPr>
        <w:br/>
        <w:t>Vitamin B12 and Folate levels</w:t>
      </w:r>
    </w:p>
    <w:p w14:paraId="275DE0F4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LDH and Haptoglobin</w:t>
      </w:r>
    </w:p>
    <w:p w14:paraId="578BC83B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Viral Studies</w:t>
      </w:r>
    </w:p>
    <w:p w14:paraId="579B671F" w14:textId="200FC773" w:rsidR="006B30D9" w:rsidRPr="006B30D9" w:rsidRDefault="006B30D9" w:rsidP="006B30D9">
      <w:pPr>
        <w:rPr>
          <w:rFonts w:ascii="Arial" w:hAnsi="Arial" w:cs="Arial"/>
          <w:bCs/>
          <w:sz w:val="22"/>
          <w:szCs w:val="22"/>
        </w:rPr>
      </w:pPr>
    </w:p>
    <w:p w14:paraId="4F60D66C" w14:textId="77777777" w:rsidR="00590638" w:rsidRPr="003F355D" w:rsidRDefault="00590638" w:rsidP="00590638">
      <w:pPr>
        <w:rPr>
          <w:rFonts w:ascii="Arial" w:hAnsi="Arial" w:cs="Arial"/>
          <w:b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</w:rPr>
        <w:t xml:space="preserve">General guidelines: </w:t>
      </w:r>
    </w:p>
    <w:p w14:paraId="510ECA72" w14:textId="77777777" w:rsidR="00590638" w:rsidRPr="003F355D" w:rsidRDefault="00590638" w:rsidP="0059063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F355D">
        <w:rPr>
          <w:rFonts w:ascii="Arial" w:hAnsi="Arial" w:cs="Arial"/>
          <w:sz w:val="22"/>
          <w:szCs w:val="22"/>
        </w:rPr>
        <w:t xml:space="preserve">Diagnose anemia when Hgb &lt; 13 g/dL in males and Hgb &lt; 12 g/dL in females. </w:t>
      </w:r>
    </w:p>
    <w:p w14:paraId="3F794FC1" w14:textId="77777777" w:rsidR="00590638" w:rsidRPr="003F355D" w:rsidRDefault="00590638" w:rsidP="0059063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F355D">
        <w:rPr>
          <w:rFonts w:ascii="Arial" w:hAnsi="Arial" w:cs="Arial"/>
          <w:sz w:val="22"/>
          <w:szCs w:val="22"/>
        </w:rPr>
        <w:t>Consider ESA therapy if Hgb &lt;10 g/dL –</w:t>
      </w:r>
      <w:r>
        <w:rPr>
          <w:rFonts w:ascii="Arial" w:hAnsi="Arial" w:cs="Arial"/>
          <w:sz w:val="22"/>
          <w:szCs w:val="22"/>
        </w:rPr>
        <w:t xml:space="preserve"> </w:t>
      </w:r>
      <w:r w:rsidRPr="003F355D">
        <w:rPr>
          <w:rFonts w:ascii="Arial" w:hAnsi="Arial" w:cs="Arial"/>
          <w:sz w:val="22"/>
          <w:szCs w:val="22"/>
        </w:rPr>
        <w:t xml:space="preserve">Individualized decision based on rate of fall of Hgb, risk of needing a transfusion and the risks related to ESA therapy and presence of symptoms attributable to anemia. </w:t>
      </w:r>
    </w:p>
    <w:p w14:paraId="2BF57EE0" w14:textId="77777777" w:rsidR="00590638" w:rsidRDefault="00590638" w:rsidP="0059063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F355D">
        <w:rPr>
          <w:rFonts w:ascii="Arial" w:hAnsi="Arial" w:cs="Arial"/>
          <w:sz w:val="22"/>
          <w:szCs w:val="22"/>
        </w:rPr>
        <w:t>Monitor iron stores every 8-12 weeks and maintain TSAT &gt;30%</w:t>
      </w:r>
      <w:r>
        <w:rPr>
          <w:rFonts w:ascii="Arial" w:hAnsi="Arial" w:cs="Arial"/>
          <w:sz w:val="22"/>
          <w:szCs w:val="22"/>
        </w:rPr>
        <w:t>.</w:t>
      </w:r>
    </w:p>
    <w:p w14:paraId="0411101A" w14:textId="6A164258" w:rsidR="00590638" w:rsidRDefault="00590638" w:rsidP="0059063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F355D">
        <w:rPr>
          <w:rFonts w:ascii="Arial" w:hAnsi="Arial" w:cs="Arial"/>
          <w:sz w:val="22"/>
          <w:szCs w:val="22"/>
        </w:rPr>
        <w:t>Hemoglobin should be monitored initially q2 weeks, later monthly and q3months in maintenance phase</w:t>
      </w:r>
      <w:r w:rsidR="00FD2C63">
        <w:rPr>
          <w:rFonts w:ascii="Arial" w:hAnsi="Arial" w:cs="Arial"/>
          <w:sz w:val="22"/>
          <w:szCs w:val="22"/>
        </w:rPr>
        <w:t xml:space="preserve">- </w:t>
      </w:r>
    </w:p>
    <w:p w14:paraId="1DA355D1" w14:textId="77777777" w:rsidR="00590638" w:rsidRDefault="00590638" w:rsidP="0059063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F355D">
        <w:rPr>
          <w:rFonts w:ascii="Arial" w:hAnsi="Arial" w:cs="Arial"/>
          <w:sz w:val="22"/>
          <w:szCs w:val="22"/>
        </w:rPr>
        <w:lastRenderedPageBreak/>
        <w:t>ESA should not be used to maintain Hgb &gt; 11.5 g/dL and should be held temporarily if hemoglobin &gt;13 g/dL</w:t>
      </w:r>
      <w:r>
        <w:rPr>
          <w:rFonts w:ascii="Arial" w:hAnsi="Arial" w:cs="Arial"/>
          <w:sz w:val="22"/>
          <w:szCs w:val="22"/>
        </w:rPr>
        <w:t>.</w:t>
      </w:r>
    </w:p>
    <w:p w14:paraId="1E1FF863" w14:textId="77777777" w:rsidR="00590638" w:rsidRDefault="00590638" w:rsidP="0059063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F355D">
        <w:rPr>
          <w:rFonts w:ascii="Arial" w:hAnsi="Arial" w:cs="Arial"/>
          <w:sz w:val="22"/>
          <w:szCs w:val="22"/>
        </w:rPr>
        <w:t xml:space="preserve">Patients are considered </w:t>
      </w:r>
      <w:proofErr w:type="spellStart"/>
      <w:r w:rsidRPr="003F355D">
        <w:rPr>
          <w:rFonts w:ascii="Arial" w:hAnsi="Arial" w:cs="Arial"/>
          <w:sz w:val="22"/>
          <w:szCs w:val="22"/>
        </w:rPr>
        <w:t>hyporesponsive</w:t>
      </w:r>
      <w:proofErr w:type="spellEnd"/>
      <w:r w:rsidRPr="003F355D">
        <w:rPr>
          <w:rFonts w:ascii="Arial" w:hAnsi="Arial" w:cs="Arial"/>
          <w:sz w:val="22"/>
          <w:szCs w:val="22"/>
        </w:rPr>
        <w:t xml:space="preserve"> to ESA if they have not had a response in three months and should be referred to hematology if iron stores are adequate.</w:t>
      </w:r>
    </w:p>
    <w:p w14:paraId="4B88B00D" w14:textId="77777777" w:rsidR="00590638" w:rsidRDefault="00590638" w:rsidP="0059063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F355D">
        <w:rPr>
          <w:rFonts w:ascii="Arial" w:hAnsi="Arial" w:cs="Arial"/>
          <w:sz w:val="22"/>
          <w:szCs w:val="22"/>
        </w:rPr>
        <w:t>Monitor for thrombotic complications during ESA therapy</w:t>
      </w:r>
      <w:r>
        <w:rPr>
          <w:rFonts w:ascii="Arial" w:hAnsi="Arial" w:cs="Arial"/>
          <w:sz w:val="22"/>
          <w:szCs w:val="22"/>
        </w:rPr>
        <w:t>.</w:t>
      </w:r>
    </w:p>
    <w:p w14:paraId="55D6C481" w14:textId="77777777" w:rsidR="00590638" w:rsidRPr="003F355D" w:rsidRDefault="00590638" w:rsidP="00590638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F355D">
        <w:rPr>
          <w:rFonts w:ascii="Arial" w:hAnsi="Arial" w:cs="Arial"/>
          <w:sz w:val="22"/>
          <w:szCs w:val="22"/>
        </w:rPr>
        <w:t>Transfuse only when there is acute sev</w:t>
      </w:r>
      <w:bookmarkStart w:id="0" w:name="_GoBack"/>
      <w:bookmarkEnd w:id="0"/>
      <w:r w:rsidRPr="003F355D">
        <w:rPr>
          <w:rFonts w:ascii="Arial" w:hAnsi="Arial" w:cs="Arial"/>
          <w:sz w:val="22"/>
          <w:szCs w:val="22"/>
        </w:rPr>
        <w:t>ere hemorrhage or unstable coronary artery disease.</w:t>
      </w:r>
    </w:p>
    <w:p w14:paraId="67576D7A" w14:textId="2B3D6447" w:rsidR="006B30D9" w:rsidRDefault="006B30D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88D663D" w14:textId="7FCFF0D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bCs/>
          <w:sz w:val="22"/>
          <w:szCs w:val="22"/>
          <w:u w:val="single"/>
        </w:rPr>
        <w:t>Management of Specific Conditions:</w:t>
      </w:r>
      <w:r w:rsidRPr="006B30D9">
        <w:rPr>
          <w:rFonts w:ascii="Arial" w:hAnsi="Arial" w:cs="Arial"/>
          <w:sz w:val="22"/>
          <w:szCs w:val="22"/>
        </w:rPr>
        <w:br/>
      </w:r>
      <w:r w:rsidRPr="006B30D9">
        <w:rPr>
          <w:rFonts w:ascii="Arial" w:hAnsi="Arial" w:cs="Arial"/>
          <w:sz w:val="22"/>
          <w:szCs w:val="22"/>
        </w:rPr>
        <w:br/>
      </w:r>
      <w:r w:rsidRPr="006B30D9">
        <w:rPr>
          <w:rFonts w:ascii="Arial" w:hAnsi="Arial" w:cs="Arial"/>
          <w:b/>
          <w:bCs/>
          <w:sz w:val="22"/>
          <w:szCs w:val="22"/>
        </w:rPr>
        <w:t>Iron deficiency</w:t>
      </w:r>
      <w:r w:rsidRPr="006B30D9">
        <w:rPr>
          <w:rFonts w:ascii="Arial" w:hAnsi="Arial" w:cs="Arial"/>
          <w:sz w:val="22"/>
          <w:szCs w:val="22"/>
        </w:rPr>
        <w:t xml:space="preserve"> (see NKF K/DOQI Guidelines, 2012) </w:t>
      </w:r>
    </w:p>
    <w:p w14:paraId="5397EDBA" w14:textId="77777777" w:rsidR="006B30D9" w:rsidRPr="006B30D9" w:rsidRDefault="006B30D9" w:rsidP="006B30D9">
      <w:pPr>
        <w:rPr>
          <w:rFonts w:ascii="Arial" w:hAnsi="Arial" w:cs="Arial"/>
          <w:sz w:val="22"/>
          <w:szCs w:val="22"/>
          <w:shd w:val="clear" w:color="auto" w:fill="FFFF99"/>
        </w:rPr>
      </w:pPr>
      <w:r w:rsidRPr="006B30D9">
        <w:rPr>
          <w:rFonts w:ascii="Arial" w:hAnsi="Arial" w:cs="Arial"/>
          <w:sz w:val="22"/>
          <w:szCs w:val="22"/>
        </w:rPr>
        <w:t xml:space="preserve">In patients with chronic kidney disease, iron deficiency exists if ferritin &lt;500 ng/ml and serum transferrin saturation (TSAT) &lt;30% </w:t>
      </w:r>
    </w:p>
    <w:p w14:paraId="5C7DEF17" w14:textId="11F2A108" w:rsidR="00F7181E" w:rsidRDefault="00F7181E" w:rsidP="006B30D9">
      <w:pPr>
        <w:rPr>
          <w:rFonts w:ascii="Arial" w:hAnsi="Arial" w:cs="Arial"/>
          <w:sz w:val="22"/>
          <w:szCs w:val="22"/>
        </w:rPr>
      </w:pPr>
    </w:p>
    <w:p w14:paraId="25F2DD0C" w14:textId="298A5F39" w:rsidR="006B30D9" w:rsidRPr="006B30D9" w:rsidRDefault="006B30D9" w:rsidP="006B30D9">
      <w:pPr>
        <w:rPr>
          <w:rFonts w:ascii="Arial" w:hAnsi="Arial" w:cs="Arial"/>
          <w:i/>
          <w:sz w:val="22"/>
          <w:szCs w:val="22"/>
        </w:rPr>
      </w:pPr>
      <w:r w:rsidRPr="006B30D9">
        <w:rPr>
          <w:rFonts w:ascii="Arial" w:hAnsi="Arial" w:cs="Arial"/>
          <w:bCs/>
          <w:i/>
          <w:sz w:val="22"/>
          <w:szCs w:val="22"/>
        </w:rPr>
        <w:t>Treatment</w:t>
      </w:r>
      <w:r w:rsidRPr="006B30D9">
        <w:rPr>
          <w:rFonts w:ascii="Arial" w:hAnsi="Arial" w:cs="Arial"/>
          <w:i/>
          <w:sz w:val="22"/>
          <w:szCs w:val="22"/>
        </w:rPr>
        <w:t>:</w:t>
      </w:r>
    </w:p>
    <w:p w14:paraId="7116E5AE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Oral iron should be used in patients with normal kidney function</w:t>
      </w:r>
    </w:p>
    <w:p w14:paraId="167639A0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If patient is intolerant to oral iron, or non-responsive to oral replacement, intravenous iron may be given: (need to rule out active infection)</w:t>
      </w:r>
    </w:p>
    <w:p w14:paraId="508D7AE0" w14:textId="24187B49" w:rsidR="006B30D9" w:rsidRPr="006B30D9" w:rsidRDefault="006B30D9" w:rsidP="006B30D9">
      <w:pPr>
        <w:pStyle w:val="ListParagraph"/>
        <w:widowControl w:val="0"/>
        <w:numPr>
          <w:ilvl w:val="0"/>
          <w:numId w:val="42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bCs/>
          <w:sz w:val="22"/>
          <w:szCs w:val="22"/>
        </w:rPr>
        <w:t>Iron Sucrose</w:t>
      </w:r>
      <w:r w:rsidRPr="006B30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B30D9">
        <w:rPr>
          <w:rFonts w:ascii="Arial" w:hAnsi="Arial" w:cs="Arial"/>
          <w:sz w:val="22"/>
          <w:szCs w:val="22"/>
        </w:rPr>
        <w:t>Venofer</w:t>
      </w:r>
      <w:proofErr w:type="spellEnd"/>
      <w:r w:rsidRPr="006B30D9">
        <w:rPr>
          <w:rFonts w:ascii="Arial" w:hAnsi="Arial" w:cs="Arial"/>
          <w:sz w:val="22"/>
          <w:szCs w:val="22"/>
        </w:rPr>
        <w:t xml:space="preserve"> ®)</w:t>
      </w:r>
      <w:r>
        <w:rPr>
          <w:rFonts w:ascii="Arial" w:hAnsi="Arial" w:cs="Arial"/>
          <w:sz w:val="22"/>
          <w:szCs w:val="22"/>
        </w:rPr>
        <w:t xml:space="preserve"> total dose of 1000mg given as increments of</w:t>
      </w:r>
      <w:r w:rsidRPr="006B30D9">
        <w:rPr>
          <w:rFonts w:ascii="Arial" w:hAnsi="Arial" w:cs="Arial"/>
          <w:sz w:val="22"/>
          <w:szCs w:val="22"/>
        </w:rPr>
        <w:t xml:space="preserve"> 200-300</w:t>
      </w:r>
      <w:r>
        <w:rPr>
          <w:rFonts w:ascii="Arial" w:hAnsi="Arial" w:cs="Arial"/>
          <w:sz w:val="22"/>
          <w:szCs w:val="22"/>
        </w:rPr>
        <w:t xml:space="preserve">mg IV </w:t>
      </w:r>
      <w:r w:rsidRPr="006B30D9">
        <w:rPr>
          <w:rFonts w:ascii="Arial" w:hAnsi="Arial" w:cs="Arial"/>
          <w:sz w:val="22"/>
          <w:szCs w:val="22"/>
        </w:rPr>
        <w:t xml:space="preserve">x 3-4 doses over 2 week period </w:t>
      </w:r>
    </w:p>
    <w:p w14:paraId="5EAFD5B7" w14:textId="5A3E6F04" w:rsidR="006B30D9" w:rsidRPr="006B30D9" w:rsidRDefault="006B30D9" w:rsidP="006B30D9">
      <w:pPr>
        <w:pStyle w:val="ListParagraph"/>
        <w:widowControl w:val="0"/>
        <w:numPr>
          <w:ilvl w:val="0"/>
          <w:numId w:val="42"/>
        </w:numPr>
        <w:contextualSpacing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bCs/>
          <w:sz w:val="22"/>
          <w:szCs w:val="22"/>
        </w:rPr>
        <w:t>Sodium Ferric</w:t>
      </w:r>
      <w:r w:rsidRPr="006B30D9">
        <w:rPr>
          <w:rFonts w:ascii="Arial" w:hAnsi="Arial" w:cs="Arial"/>
          <w:sz w:val="22"/>
          <w:szCs w:val="22"/>
        </w:rPr>
        <w:t xml:space="preserve"> </w:t>
      </w:r>
      <w:r w:rsidRPr="006B30D9">
        <w:rPr>
          <w:rFonts w:ascii="Arial" w:hAnsi="Arial" w:cs="Arial"/>
          <w:b/>
          <w:bCs/>
          <w:sz w:val="22"/>
          <w:szCs w:val="22"/>
        </w:rPr>
        <w:t>Gluconate</w:t>
      </w:r>
      <w:r w:rsidRPr="006B30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B30D9">
        <w:rPr>
          <w:rFonts w:ascii="Arial" w:hAnsi="Arial" w:cs="Arial"/>
          <w:sz w:val="22"/>
          <w:szCs w:val="22"/>
        </w:rPr>
        <w:t>Ferrlecit</w:t>
      </w:r>
      <w:proofErr w:type="spellEnd"/>
      <w:r w:rsidRPr="006B30D9">
        <w:rPr>
          <w:rFonts w:ascii="Arial" w:hAnsi="Arial" w:cs="Arial"/>
          <w:sz w:val="22"/>
          <w:szCs w:val="22"/>
        </w:rPr>
        <w:t xml:space="preserve"> ®)</w:t>
      </w:r>
      <w:r>
        <w:rPr>
          <w:rFonts w:ascii="Arial" w:hAnsi="Arial" w:cs="Arial"/>
          <w:sz w:val="22"/>
          <w:szCs w:val="22"/>
        </w:rPr>
        <w:t xml:space="preserve"> total dose of 1000mg given as increments of </w:t>
      </w:r>
      <w:r w:rsidRPr="006B30D9">
        <w:rPr>
          <w:rFonts w:ascii="Arial" w:hAnsi="Arial" w:cs="Arial"/>
          <w:sz w:val="22"/>
          <w:szCs w:val="22"/>
        </w:rPr>
        <w:t xml:space="preserve">125-250mg </w:t>
      </w:r>
      <w:r>
        <w:rPr>
          <w:rFonts w:ascii="Arial" w:hAnsi="Arial" w:cs="Arial"/>
          <w:sz w:val="22"/>
          <w:szCs w:val="22"/>
        </w:rPr>
        <w:t>IV</w:t>
      </w:r>
      <w:r w:rsidRPr="006B30D9">
        <w:rPr>
          <w:rFonts w:ascii="Arial" w:hAnsi="Arial" w:cs="Arial"/>
          <w:sz w:val="22"/>
          <w:szCs w:val="22"/>
        </w:rPr>
        <w:t xml:space="preserve"> x 4-8 doses over 2-3 week period </w:t>
      </w:r>
    </w:p>
    <w:p w14:paraId="1AA6AE5E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</w:p>
    <w:p w14:paraId="077BFA4F" w14:textId="77777777" w:rsidR="006B30D9" w:rsidRPr="006B30D9" w:rsidRDefault="006B30D9" w:rsidP="006B30D9">
      <w:pPr>
        <w:rPr>
          <w:rFonts w:ascii="Arial" w:hAnsi="Arial" w:cs="Arial"/>
          <w:i/>
          <w:sz w:val="22"/>
          <w:szCs w:val="22"/>
        </w:rPr>
      </w:pPr>
      <w:r w:rsidRPr="006B30D9">
        <w:rPr>
          <w:rFonts w:ascii="Arial" w:hAnsi="Arial" w:cs="Arial"/>
          <w:i/>
          <w:sz w:val="22"/>
          <w:szCs w:val="22"/>
        </w:rPr>
        <w:t xml:space="preserve">Follow up: </w:t>
      </w:r>
    </w:p>
    <w:p w14:paraId="3A3E57FB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Assess Iron stores at 3 month intervals</w:t>
      </w:r>
    </w:p>
    <w:p w14:paraId="04C20344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Assess Iron stores more frequently when initiating or increasing </w:t>
      </w:r>
      <w:r w:rsidRPr="006B30D9">
        <w:rPr>
          <w:rStyle w:val="st1"/>
          <w:rFonts w:ascii="Arial" w:hAnsi="Arial" w:cs="Arial"/>
          <w:sz w:val="22"/>
          <w:szCs w:val="22"/>
          <w:lang w:val="en"/>
        </w:rPr>
        <w:t>erythropoietin-stimulating agent (</w:t>
      </w:r>
      <w:r w:rsidRPr="006B30D9">
        <w:rPr>
          <w:rStyle w:val="Emphasis"/>
          <w:rFonts w:ascii="Arial" w:hAnsi="Arial" w:cs="Arial"/>
          <w:sz w:val="22"/>
          <w:szCs w:val="22"/>
          <w:lang w:val="en"/>
        </w:rPr>
        <w:t>ESA</w:t>
      </w:r>
      <w:r w:rsidRPr="006B30D9">
        <w:rPr>
          <w:rStyle w:val="st1"/>
          <w:rFonts w:ascii="Arial" w:hAnsi="Arial" w:cs="Arial"/>
          <w:sz w:val="22"/>
          <w:szCs w:val="22"/>
          <w:lang w:val="en"/>
        </w:rPr>
        <w:t xml:space="preserve">) </w:t>
      </w:r>
      <w:r w:rsidRPr="006B30D9">
        <w:rPr>
          <w:rFonts w:ascii="Arial" w:hAnsi="Arial" w:cs="Arial"/>
          <w:sz w:val="22"/>
          <w:szCs w:val="22"/>
        </w:rPr>
        <w:t xml:space="preserve">dose, when there is blood loss or when monitoring response after a course of IV iron, and in other circumstances where iron stores may become depleted </w:t>
      </w:r>
    </w:p>
    <w:p w14:paraId="2203FB55" w14:textId="23A22691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br/>
      </w:r>
      <w:r w:rsidRPr="006B30D9">
        <w:rPr>
          <w:rFonts w:ascii="Arial" w:hAnsi="Arial" w:cs="Arial"/>
          <w:b/>
          <w:bCs/>
          <w:sz w:val="22"/>
          <w:szCs w:val="22"/>
        </w:rPr>
        <w:t>Relative erythropoietin deficiency</w:t>
      </w:r>
      <w:r w:rsidRPr="006B30D9">
        <w:rPr>
          <w:rFonts w:ascii="Arial" w:hAnsi="Arial" w:cs="Arial"/>
          <w:sz w:val="22"/>
          <w:szCs w:val="22"/>
        </w:rPr>
        <w:t xml:space="preserve"> </w:t>
      </w:r>
    </w:p>
    <w:p w14:paraId="0DCDA521" w14:textId="3C73D02B" w:rsidR="006B30D9" w:rsidRDefault="006B30D9" w:rsidP="006B30D9">
      <w:pPr>
        <w:rPr>
          <w:rFonts w:ascii="Arial" w:hAnsi="Arial" w:cs="Arial"/>
          <w:color w:val="262626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br/>
      </w:r>
      <w:r w:rsidRPr="006B30D9">
        <w:rPr>
          <w:rFonts w:ascii="Arial" w:hAnsi="Arial" w:cs="Arial"/>
          <w:color w:val="262626"/>
          <w:sz w:val="22"/>
          <w:szCs w:val="22"/>
        </w:rPr>
        <w:t xml:space="preserve">For adult CKD non-dialysis patients with Hgb concentration &lt;10.0 g/dl, </w:t>
      </w:r>
      <w:r w:rsidRPr="006B30D9">
        <w:rPr>
          <w:rStyle w:val="st1"/>
          <w:rFonts w:ascii="Arial" w:hAnsi="Arial" w:cs="Arial"/>
          <w:sz w:val="22"/>
          <w:szCs w:val="22"/>
          <w:lang w:val="en"/>
        </w:rPr>
        <w:t>erythropoietin-stimulating agent (</w:t>
      </w:r>
      <w:r w:rsidRPr="006B30D9">
        <w:rPr>
          <w:rStyle w:val="Emphasis"/>
          <w:rFonts w:ascii="Arial" w:hAnsi="Arial" w:cs="Arial"/>
          <w:sz w:val="22"/>
          <w:szCs w:val="22"/>
          <w:lang w:val="en"/>
        </w:rPr>
        <w:t>ESA)</w:t>
      </w:r>
      <w:r w:rsidRPr="006B30D9">
        <w:rPr>
          <w:rFonts w:ascii="Arial" w:hAnsi="Arial" w:cs="Arial"/>
          <w:color w:val="262626"/>
          <w:sz w:val="22"/>
          <w:szCs w:val="22"/>
        </w:rPr>
        <w:t xml:space="preserve"> therapy should be initiated</w:t>
      </w:r>
    </w:p>
    <w:p w14:paraId="4205DFE2" w14:textId="766AA7E8" w:rsidR="00750D5A" w:rsidRDefault="00750D5A" w:rsidP="006B30D9">
      <w:pPr>
        <w:rPr>
          <w:rFonts w:ascii="Arial" w:hAnsi="Arial" w:cs="Arial"/>
          <w:color w:val="262626"/>
          <w:sz w:val="22"/>
          <w:szCs w:val="22"/>
        </w:rPr>
      </w:pPr>
    </w:p>
    <w:p w14:paraId="609730DE" w14:textId="1D9204A4" w:rsidR="00750D5A" w:rsidRPr="00F7181E" w:rsidRDefault="00750D5A" w:rsidP="00750D5A">
      <w:pPr>
        <w:rPr>
          <w:rFonts w:ascii="Arial" w:hAnsi="Arial" w:cs="Arial"/>
          <w:sz w:val="22"/>
          <w:szCs w:val="22"/>
        </w:rPr>
      </w:pPr>
      <w:r w:rsidRPr="00F40EB9">
        <w:rPr>
          <w:rFonts w:ascii="Arial" w:hAnsi="Arial" w:cs="Arial"/>
          <w:sz w:val="22"/>
          <w:szCs w:val="22"/>
        </w:rPr>
        <w:t xml:space="preserve">Need iron </w:t>
      </w:r>
      <w:r w:rsidR="00A17C21" w:rsidRPr="00F40EB9">
        <w:rPr>
          <w:rFonts w:ascii="Arial" w:hAnsi="Arial" w:cs="Arial"/>
          <w:sz w:val="22"/>
          <w:szCs w:val="22"/>
        </w:rPr>
        <w:t>stores</w:t>
      </w:r>
      <w:r w:rsidRPr="00F40EB9">
        <w:rPr>
          <w:rFonts w:ascii="Arial" w:hAnsi="Arial" w:cs="Arial"/>
          <w:sz w:val="22"/>
          <w:szCs w:val="22"/>
        </w:rPr>
        <w:t xml:space="preserve"> within 3 months </w:t>
      </w:r>
      <w:r w:rsidRPr="00F40EB9">
        <w:rPr>
          <w:rFonts w:ascii="Arial" w:hAnsi="Arial" w:cs="Arial"/>
          <w:i/>
          <w:sz w:val="22"/>
          <w:szCs w:val="22"/>
        </w:rPr>
        <w:t>prior</w:t>
      </w:r>
      <w:r w:rsidRPr="00F40EB9">
        <w:rPr>
          <w:rFonts w:ascii="Arial" w:hAnsi="Arial" w:cs="Arial"/>
          <w:sz w:val="22"/>
          <w:szCs w:val="22"/>
        </w:rPr>
        <w:t xml:space="preserve"> to ESA initiation</w:t>
      </w:r>
    </w:p>
    <w:p w14:paraId="25448DC6" w14:textId="6ACE9647" w:rsidR="006B30D9" w:rsidRDefault="006B30D9" w:rsidP="006B30D9">
      <w:pPr>
        <w:rPr>
          <w:rFonts w:ascii="Arial" w:hAnsi="Arial" w:cs="Arial"/>
          <w:sz w:val="22"/>
          <w:szCs w:val="22"/>
        </w:rPr>
      </w:pPr>
    </w:p>
    <w:p w14:paraId="1BB9CE2A" w14:textId="77777777" w:rsidR="00F7181E" w:rsidRDefault="00E3241D" w:rsidP="00E3241D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Monitor hemoglobin every 2 weeks</w:t>
      </w:r>
      <w:r>
        <w:rPr>
          <w:rFonts w:ascii="Arial" w:hAnsi="Arial" w:cs="Arial"/>
          <w:sz w:val="22"/>
          <w:szCs w:val="22"/>
        </w:rPr>
        <w:t xml:space="preserve"> after initiation of ESA therapy</w:t>
      </w:r>
      <w:r w:rsidRPr="006B30D9">
        <w:rPr>
          <w:rFonts w:ascii="Arial" w:hAnsi="Arial" w:cs="Arial"/>
          <w:sz w:val="22"/>
          <w:szCs w:val="22"/>
        </w:rPr>
        <w:t xml:space="preserve">: </w:t>
      </w:r>
    </w:p>
    <w:p w14:paraId="35819AEB" w14:textId="77777777" w:rsidR="00F7181E" w:rsidRDefault="00E3241D" w:rsidP="00F7181E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7181E">
        <w:rPr>
          <w:rFonts w:ascii="Arial" w:hAnsi="Arial" w:cs="Arial"/>
          <w:sz w:val="22"/>
          <w:szCs w:val="22"/>
        </w:rPr>
        <w:t xml:space="preserve">Target Hemoglobin 10-11.5 g/dL. </w:t>
      </w:r>
    </w:p>
    <w:p w14:paraId="4FA74EA9" w14:textId="4820FD5E" w:rsidR="00E3241D" w:rsidRDefault="00E3241D" w:rsidP="00F7181E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7181E">
        <w:rPr>
          <w:rFonts w:ascii="Arial" w:hAnsi="Arial" w:cs="Arial"/>
          <w:sz w:val="22"/>
          <w:szCs w:val="22"/>
        </w:rPr>
        <w:t xml:space="preserve">Discontinue ESA therapy when </w:t>
      </w:r>
      <w:proofErr w:type="spellStart"/>
      <w:r w:rsidRPr="00F7181E">
        <w:rPr>
          <w:rFonts w:ascii="Arial" w:hAnsi="Arial" w:cs="Arial"/>
          <w:sz w:val="22"/>
          <w:szCs w:val="22"/>
        </w:rPr>
        <w:t>HgB</w:t>
      </w:r>
      <w:proofErr w:type="spellEnd"/>
      <w:r w:rsidRPr="00F7181E">
        <w:rPr>
          <w:rFonts w:ascii="Arial" w:hAnsi="Arial" w:cs="Arial"/>
          <w:sz w:val="22"/>
          <w:szCs w:val="22"/>
        </w:rPr>
        <w:t xml:space="preserve"> above 10 g/dL.</w:t>
      </w:r>
    </w:p>
    <w:p w14:paraId="34A4CA61" w14:textId="30640D20" w:rsidR="00F7181E" w:rsidRPr="00F40EB9" w:rsidRDefault="00F7181E" w:rsidP="00F7181E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7181E">
        <w:rPr>
          <w:rFonts w:ascii="Arial" w:hAnsi="Arial" w:cs="Arial"/>
          <w:sz w:val="22"/>
          <w:szCs w:val="22"/>
        </w:rPr>
        <w:t xml:space="preserve">On day of ESA administration, obtain </w:t>
      </w:r>
      <w:proofErr w:type="spellStart"/>
      <w:r w:rsidRPr="00F7181E">
        <w:rPr>
          <w:rFonts w:ascii="Arial" w:hAnsi="Arial" w:cs="Arial"/>
          <w:sz w:val="22"/>
          <w:szCs w:val="22"/>
        </w:rPr>
        <w:t>HgB</w:t>
      </w:r>
      <w:proofErr w:type="spellEnd"/>
      <w:r w:rsidRPr="00F7181E">
        <w:rPr>
          <w:rFonts w:ascii="Arial" w:hAnsi="Arial" w:cs="Arial"/>
          <w:sz w:val="22"/>
          <w:szCs w:val="22"/>
        </w:rPr>
        <w:t xml:space="preserve"> level prior to dose </w:t>
      </w:r>
      <w:r>
        <w:rPr>
          <w:rFonts w:ascii="Arial" w:hAnsi="Arial" w:cs="Arial"/>
          <w:sz w:val="22"/>
          <w:szCs w:val="22"/>
        </w:rPr>
        <w:t xml:space="preserve">for review </w:t>
      </w:r>
      <w:r w:rsidRPr="00F7181E">
        <w:rPr>
          <w:rFonts w:ascii="Arial" w:hAnsi="Arial" w:cs="Arial"/>
          <w:sz w:val="22"/>
          <w:szCs w:val="22"/>
        </w:rPr>
        <w:t xml:space="preserve">unless most recent </w:t>
      </w:r>
      <w:proofErr w:type="spellStart"/>
      <w:r w:rsidRPr="00F7181E">
        <w:rPr>
          <w:rFonts w:ascii="Arial" w:hAnsi="Arial" w:cs="Arial"/>
          <w:sz w:val="22"/>
          <w:szCs w:val="22"/>
        </w:rPr>
        <w:t>HgB</w:t>
      </w:r>
      <w:proofErr w:type="spellEnd"/>
      <w:r w:rsidRPr="00F718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value </w:t>
      </w:r>
      <w:r w:rsidRPr="00F40EB9">
        <w:rPr>
          <w:rFonts w:ascii="Arial" w:hAnsi="Arial" w:cs="Arial"/>
          <w:sz w:val="22"/>
          <w:szCs w:val="22"/>
        </w:rPr>
        <w:t xml:space="preserve">is within 14 days and also </w:t>
      </w:r>
      <w:r w:rsidRPr="00F40EB9">
        <w:rPr>
          <w:rFonts w:ascii="Arial" w:hAnsi="Arial" w:cs="Arial"/>
          <w:i/>
          <w:sz w:val="22"/>
          <w:szCs w:val="22"/>
        </w:rPr>
        <w:t>after</w:t>
      </w:r>
      <w:r w:rsidRPr="00F40EB9">
        <w:rPr>
          <w:rFonts w:ascii="Arial" w:hAnsi="Arial" w:cs="Arial"/>
          <w:sz w:val="22"/>
          <w:szCs w:val="22"/>
        </w:rPr>
        <w:t xml:space="preserve"> ESA therapy.</w:t>
      </w:r>
    </w:p>
    <w:p w14:paraId="567B34D9" w14:textId="77777777" w:rsidR="00E3241D" w:rsidRPr="00F40EB9" w:rsidRDefault="00E3241D" w:rsidP="006B30D9">
      <w:pPr>
        <w:rPr>
          <w:rFonts w:ascii="Arial" w:hAnsi="Arial" w:cs="Arial"/>
          <w:sz w:val="22"/>
          <w:szCs w:val="22"/>
        </w:rPr>
      </w:pPr>
    </w:p>
    <w:p w14:paraId="51FFB3E7" w14:textId="77777777" w:rsidR="006B30D9" w:rsidRPr="00F40EB9" w:rsidRDefault="006B30D9" w:rsidP="006B30D9">
      <w:pPr>
        <w:rPr>
          <w:rFonts w:ascii="Arial" w:hAnsi="Arial" w:cs="Arial"/>
          <w:sz w:val="22"/>
          <w:szCs w:val="22"/>
        </w:rPr>
      </w:pPr>
      <w:r w:rsidRPr="00F40EB9">
        <w:rPr>
          <w:rFonts w:ascii="Arial" w:hAnsi="Arial" w:cs="Arial"/>
          <w:sz w:val="22"/>
          <w:szCs w:val="22"/>
        </w:rPr>
        <w:t>Suggested initial doses are:</w:t>
      </w:r>
    </w:p>
    <w:p w14:paraId="443257F3" w14:textId="09584C09" w:rsidR="006B30D9" w:rsidRPr="00F40EB9" w:rsidRDefault="004D3D5C" w:rsidP="00E3241D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40EB9">
        <w:rPr>
          <w:rFonts w:ascii="Arial" w:hAnsi="Arial" w:cs="Arial"/>
          <w:b/>
          <w:bCs/>
          <w:sz w:val="22"/>
          <w:szCs w:val="22"/>
        </w:rPr>
        <w:t xml:space="preserve">FIRST </w:t>
      </w:r>
      <w:r w:rsidRPr="00F40EB9">
        <w:rPr>
          <w:rFonts w:ascii="Arial" w:hAnsi="Arial" w:cs="Arial"/>
          <w:b/>
          <w:bCs/>
          <w:sz w:val="22"/>
          <w:szCs w:val="22"/>
          <w:u w:val="single"/>
        </w:rPr>
        <w:t xml:space="preserve">LINE: </w:t>
      </w:r>
      <w:r w:rsidR="00E3241D" w:rsidRPr="00F40EB9">
        <w:rPr>
          <w:rFonts w:ascii="Arial" w:hAnsi="Arial" w:cs="Arial"/>
          <w:b/>
          <w:bCs/>
          <w:sz w:val="22"/>
          <w:szCs w:val="22"/>
          <w:u w:val="single"/>
        </w:rPr>
        <w:t>Erythropoietin</w:t>
      </w:r>
      <w:r w:rsidR="0036208F" w:rsidRPr="00F40EB9">
        <w:rPr>
          <w:rFonts w:ascii="Arial" w:hAnsi="Arial" w:cs="Arial"/>
          <w:b/>
          <w:bCs/>
          <w:sz w:val="22"/>
          <w:szCs w:val="22"/>
          <w:u w:val="single"/>
        </w:rPr>
        <w:t>, Epoetin alfa</w:t>
      </w:r>
      <w:r w:rsidR="006B30D9" w:rsidRPr="00F40EB9">
        <w:rPr>
          <w:rFonts w:ascii="Arial" w:hAnsi="Arial" w:cs="Arial"/>
          <w:b/>
          <w:bCs/>
          <w:sz w:val="22"/>
          <w:szCs w:val="22"/>
        </w:rPr>
        <w:t xml:space="preserve"> (Procrit ®</w:t>
      </w:r>
      <w:r w:rsidR="0036208F" w:rsidRPr="00F40EB9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E3241D" w:rsidRPr="00F40EB9">
        <w:rPr>
          <w:rFonts w:ascii="Arial" w:hAnsi="Arial" w:cs="Arial"/>
          <w:b/>
          <w:bCs/>
          <w:sz w:val="22"/>
          <w:szCs w:val="22"/>
        </w:rPr>
        <w:t>Retacrit</w:t>
      </w:r>
      <w:proofErr w:type="spellEnd"/>
      <w:r w:rsidR="0036208F" w:rsidRPr="00F40EB9">
        <w:rPr>
          <w:rFonts w:ascii="Arial" w:hAnsi="Arial" w:cs="Arial"/>
          <w:b/>
          <w:bCs/>
          <w:sz w:val="22"/>
          <w:szCs w:val="22"/>
        </w:rPr>
        <w:t>®, or Epogen ®</w:t>
      </w:r>
      <w:r w:rsidR="006B30D9" w:rsidRPr="00F40EB9">
        <w:rPr>
          <w:rFonts w:ascii="Arial" w:hAnsi="Arial" w:cs="Arial"/>
          <w:b/>
          <w:bCs/>
          <w:sz w:val="22"/>
          <w:szCs w:val="22"/>
        </w:rPr>
        <w:t>)</w:t>
      </w:r>
      <w:r w:rsidR="006B30D9" w:rsidRPr="00F40EB9">
        <w:rPr>
          <w:rFonts w:ascii="Arial" w:hAnsi="Arial" w:cs="Arial"/>
          <w:sz w:val="22"/>
          <w:szCs w:val="22"/>
        </w:rPr>
        <w:t xml:space="preserve"> </w:t>
      </w:r>
    </w:p>
    <w:p w14:paraId="5A64E316" w14:textId="2E1D3677" w:rsidR="006B30D9" w:rsidRPr="00F40EB9" w:rsidRDefault="006B30D9" w:rsidP="006B30D9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F40EB9">
        <w:rPr>
          <w:rFonts w:ascii="Arial" w:hAnsi="Arial" w:cs="Arial"/>
          <w:sz w:val="22"/>
          <w:szCs w:val="22"/>
        </w:rPr>
        <w:t xml:space="preserve">50-100 units/kg </w:t>
      </w:r>
      <w:r w:rsidR="00F7181E" w:rsidRPr="00F40EB9">
        <w:rPr>
          <w:rFonts w:ascii="Arial" w:hAnsi="Arial" w:cs="Arial"/>
          <w:sz w:val="22"/>
          <w:szCs w:val="22"/>
        </w:rPr>
        <w:t xml:space="preserve">once or </w:t>
      </w:r>
      <w:r w:rsidR="0036208F" w:rsidRPr="00F40EB9">
        <w:rPr>
          <w:rFonts w:ascii="Arial" w:hAnsi="Arial" w:cs="Arial"/>
          <w:sz w:val="22"/>
          <w:szCs w:val="22"/>
        </w:rPr>
        <w:t>every 1-2 weeks</w:t>
      </w:r>
    </w:p>
    <w:p w14:paraId="3193CAA2" w14:textId="1C168286" w:rsidR="00E3241D" w:rsidRPr="00F40EB9" w:rsidRDefault="00E3241D" w:rsidP="006B30D9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F40EB9">
        <w:rPr>
          <w:rFonts w:ascii="Arial" w:hAnsi="Arial" w:cs="Arial"/>
          <w:sz w:val="22"/>
          <w:szCs w:val="22"/>
        </w:rPr>
        <w:t>10,000 to 20,000 units</w:t>
      </w:r>
      <w:r w:rsidR="0036208F" w:rsidRPr="00F40EB9">
        <w:rPr>
          <w:rFonts w:ascii="Arial" w:hAnsi="Arial" w:cs="Arial"/>
          <w:sz w:val="22"/>
          <w:szCs w:val="22"/>
        </w:rPr>
        <w:t xml:space="preserve"> every 2 </w:t>
      </w:r>
      <w:r w:rsidRPr="00F40EB9">
        <w:rPr>
          <w:rFonts w:ascii="Arial" w:hAnsi="Arial" w:cs="Arial"/>
          <w:sz w:val="22"/>
          <w:szCs w:val="22"/>
        </w:rPr>
        <w:t>week</w:t>
      </w:r>
      <w:r w:rsidR="0036208F" w:rsidRPr="00F40EB9">
        <w:rPr>
          <w:rFonts w:ascii="Arial" w:hAnsi="Arial" w:cs="Arial"/>
          <w:sz w:val="22"/>
          <w:szCs w:val="22"/>
        </w:rPr>
        <w:t>s</w:t>
      </w:r>
    </w:p>
    <w:p w14:paraId="2C557A80" w14:textId="77777777" w:rsidR="00331C4F" w:rsidRDefault="00331C4F" w:rsidP="00331C4F">
      <w:pPr>
        <w:ind w:firstLine="360"/>
        <w:rPr>
          <w:rFonts w:ascii="Arial" w:hAnsi="Arial" w:cs="Arial"/>
          <w:sz w:val="22"/>
          <w:szCs w:val="22"/>
        </w:rPr>
      </w:pPr>
    </w:p>
    <w:p w14:paraId="507B9273" w14:textId="369E05E7" w:rsidR="00331C4F" w:rsidRDefault="00331C4F" w:rsidP="00F7181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Adjust </w:t>
      </w:r>
      <w:r w:rsidRPr="001A3BDF">
        <w:rPr>
          <w:rFonts w:ascii="Arial" w:hAnsi="Arial" w:cs="Arial"/>
          <w:b/>
          <w:sz w:val="22"/>
          <w:szCs w:val="22"/>
        </w:rPr>
        <w:t>erythropoietin</w:t>
      </w:r>
      <w:r w:rsidR="00F7181E">
        <w:rPr>
          <w:rFonts w:ascii="Arial" w:hAnsi="Arial" w:cs="Arial"/>
          <w:b/>
          <w:sz w:val="22"/>
          <w:szCs w:val="22"/>
        </w:rPr>
        <w:t>, epoetin alfa</w:t>
      </w:r>
      <w:r>
        <w:rPr>
          <w:rFonts w:ascii="Arial" w:hAnsi="Arial" w:cs="Arial"/>
          <w:sz w:val="22"/>
          <w:szCs w:val="22"/>
        </w:rPr>
        <w:t xml:space="preserve"> dose every 4 weeks</w:t>
      </w:r>
    </w:p>
    <w:p w14:paraId="2FAE1D85" w14:textId="77777777" w:rsidR="00331C4F" w:rsidRDefault="00331C4F" w:rsidP="00F7181E">
      <w:pPr>
        <w:pStyle w:val="ListParagraph"/>
        <w:numPr>
          <w:ilvl w:val="0"/>
          <w:numId w:val="4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hemoglobin does not increase &gt;1 g/dL after any 4-week period: increase dose by 25%</w:t>
      </w:r>
    </w:p>
    <w:p w14:paraId="45AF45B1" w14:textId="77777777" w:rsidR="00331C4F" w:rsidRDefault="00331C4F" w:rsidP="00F7181E">
      <w:pPr>
        <w:pStyle w:val="ListParagraph"/>
        <w:numPr>
          <w:ilvl w:val="0"/>
          <w:numId w:val="4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hemoglobin increases &gt; 1 g/dL in any 2-week period or &gt; 2 g/dL in any 4-week period: decrease dose by 25-50% or consider holding therapy</w:t>
      </w:r>
    </w:p>
    <w:p w14:paraId="701170FD" w14:textId="77777777" w:rsidR="00331C4F" w:rsidRDefault="00331C4F" w:rsidP="00F7181E">
      <w:pPr>
        <w:pStyle w:val="ListParagraph"/>
        <w:numPr>
          <w:ilvl w:val="0"/>
          <w:numId w:val="4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If hemoglobin is increasing and approaching upper target threshold of 10 g/dL: decrease dose by 25%</w:t>
      </w:r>
    </w:p>
    <w:p w14:paraId="68288402" w14:textId="77777777" w:rsidR="00331C4F" w:rsidRPr="006B30D9" w:rsidRDefault="00331C4F" w:rsidP="00F7181E">
      <w:pPr>
        <w:pStyle w:val="ListParagraph"/>
        <w:numPr>
          <w:ilvl w:val="0"/>
          <w:numId w:val="45"/>
        </w:numPr>
        <w:ind w:left="144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If hemoglobin increase </w:t>
      </w:r>
      <w:r>
        <w:rPr>
          <w:rFonts w:ascii="Arial" w:hAnsi="Arial" w:cs="Arial"/>
          <w:sz w:val="22"/>
          <w:szCs w:val="22"/>
        </w:rPr>
        <w:t>&gt;</w:t>
      </w:r>
      <w:r w:rsidRPr="006B30D9">
        <w:rPr>
          <w:rFonts w:ascii="Arial" w:hAnsi="Arial" w:cs="Arial"/>
          <w:sz w:val="22"/>
          <w:szCs w:val="22"/>
        </w:rPr>
        <w:t xml:space="preserve"> than 2.5-3 g/dL in any 2-week period, dose should be held or reduced by 50% </w:t>
      </w:r>
    </w:p>
    <w:p w14:paraId="24794057" w14:textId="755D225B" w:rsidR="00E3241D" w:rsidRPr="00F40EB9" w:rsidRDefault="00331C4F" w:rsidP="00F7181E">
      <w:pPr>
        <w:ind w:left="144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If adequate response not achieved over 12 </w:t>
      </w:r>
      <w:r w:rsidRPr="00F40EB9">
        <w:rPr>
          <w:rFonts w:ascii="Arial" w:hAnsi="Arial" w:cs="Arial"/>
          <w:sz w:val="22"/>
          <w:szCs w:val="22"/>
        </w:rPr>
        <w:t>weeks, further increases are unlikely to be of benefit</w:t>
      </w:r>
    </w:p>
    <w:p w14:paraId="56258419" w14:textId="3F443BB6" w:rsidR="00331C4F" w:rsidRPr="00F40EB9" w:rsidRDefault="00331C4F" w:rsidP="00E3241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7B3896A" w14:textId="77777777" w:rsidR="00976664" w:rsidRPr="00F40EB9" w:rsidRDefault="00976664" w:rsidP="00E3241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0970185" w14:textId="1D990180" w:rsidR="00E3241D" w:rsidRPr="006B30D9" w:rsidRDefault="004D3D5C" w:rsidP="00E3241D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40EB9">
        <w:rPr>
          <w:rFonts w:ascii="Arial" w:hAnsi="Arial" w:cs="Arial"/>
          <w:b/>
          <w:bCs/>
          <w:sz w:val="22"/>
          <w:szCs w:val="22"/>
        </w:rPr>
        <w:t>If patient has failed above therapy at 2</w:t>
      </w:r>
      <w:r w:rsidR="00331C4F" w:rsidRPr="00F40EB9">
        <w:rPr>
          <w:rFonts w:ascii="Arial" w:hAnsi="Arial" w:cs="Arial"/>
          <w:b/>
          <w:bCs/>
          <w:sz w:val="22"/>
          <w:szCs w:val="22"/>
        </w:rPr>
        <w:t>-3</w:t>
      </w:r>
      <w:r w:rsidRPr="00F40EB9">
        <w:rPr>
          <w:rFonts w:ascii="Arial" w:hAnsi="Arial" w:cs="Arial"/>
          <w:b/>
          <w:bCs/>
          <w:sz w:val="22"/>
          <w:szCs w:val="22"/>
        </w:rPr>
        <w:t xml:space="preserve"> months, SECOND LINE: </w:t>
      </w:r>
      <w:r w:rsidR="00E3241D" w:rsidRPr="00F40EB9">
        <w:rPr>
          <w:rFonts w:ascii="Arial" w:hAnsi="Arial" w:cs="Arial"/>
          <w:b/>
          <w:bCs/>
          <w:sz w:val="22"/>
          <w:szCs w:val="22"/>
        </w:rPr>
        <w:t>Darbepoetin (Aranesp ®)</w:t>
      </w:r>
      <w:r w:rsidR="00E3241D" w:rsidRPr="00F40EB9">
        <w:rPr>
          <w:rFonts w:ascii="Arial" w:hAnsi="Arial" w:cs="Arial"/>
          <w:sz w:val="22"/>
          <w:szCs w:val="22"/>
        </w:rPr>
        <w:t xml:space="preserve"> </w:t>
      </w:r>
      <w:r w:rsidR="00351F07" w:rsidRPr="00F40EB9">
        <w:rPr>
          <w:rFonts w:ascii="Arial" w:hAnsi="Arial" w:cs="Arial"/>
          <w:sz w:val="22"/>
          <w:szCs w:val="22"/>
        </w:rPr>
        <w:t>initial dosing outlined below, conversion from epoetin alfa in table further</w:t>
      </w:r>
      <w:r w:rsidR="00351F07">
        <w:rPr>
          <w:rFonts w:ascii="Arial" w:hAnsi="Arial" w:cs="Arial"/>
          <w:sz w:val="22"/>
          <w:szCs w:val="22"/>
        </w:rPr>
        <w:t xml:space="preserve"> below:</w:t>
      </w:r>
    </w:p>
    <w:p w14:paraId="6C22357D" w14:textId="6B61BF30" w:rsidR="00E3241D" w:rsidRPr="006B30D9" w:rsidRDefault="00E3241D" w:rsidP="00E3241D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0.45 ug/kg </w:t>
      </w:r>
      <w:proofErr w:type="spellStart"/>
      <w:r w:rsidRPr="006B30D9">
        <w:rPr>
          <w:rFonts w:ascii="Arial" w:hAnsi="Arial" w:cs="Arial"/>
          <w:sz w:val="22"/>
          <w:szCs w:val="22"/>
        </w:rPr>
        <w:t>qwk</w:t>
      </w:r>
      <w:proofErr w:type="spellEnd"/>
      <w:r w:rsidRPr="006B30D9">
        <w:rPr>
          <w:rFonts w:ascii="Arial" w:hAnsi="Arial" w:cs="Arial"/>
          <w:sz w:val="22"/>
          <w:szCs w:val="22"/>
        </w:rPr>
        <w:t xml:space="preserve"> or 0.75 ug/kg </w:t>
      </w:r>
      <w:r w:rsidR="00F40EB9">
        <w:rPr>
          <w:rFonts w:ascii="Arial" w:hAnsi="Arial" w:cs="Arial"/>
          <w:sz w:val="22"/>
          <w:szCs w:val="22"/>
        </w:rPr>
        <w:t xml:space="preserve">every </w:t>
      </w:r>
      <w:r w:rsidRPr="006B30D9">
        <w:rPr>
          <w:rFonts w:ascii="Arial" w:hAnsi="Arial" w:cs="Arial"/>
          <w:sz w:val="22"/>
          <w:szCs w:val="22"/>
        </w:rPr>
        <w:t>2</w:t>
      </w:r>
      <w:r w:rsidR="00F40EB9">
        <w:rPr>
          <w:rFonts w:ascii="Arial" w:hAnsi="Arial" w:cs="Arial"/>
          <w:sz w:val="22"/>
          <w:szCs w:val="22"/>
        </w:rPr>
        <w:t xml:space="preserve"> week</w:t>
      </w:r>
      <w:r w:rsidRPr="006B30D9">
        <w:rPr>
          <w:rFonts w:ascii="Arial" w:hAnsi="Arial" w:cs="Arial"/>
          <w:sz w:val="22"/>
          <w:szCs w:val="22"/>
        </w:rPr>
        <w:t xml:space="preserve">s </w:t>
      </w:r>
    </w:p>
    <w:p w14:paraId="587D29B0" w14:textId="6ACE1165" w:rsidR="003F355D" w:rsidRPr="00331C4F" w:rsidRDefault="00E3241D" w:rsidP="00331C4F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40-60 mcg </w:t>
      </w:r>
      <w:proofErr w:type="spellStart"/>
      <w:r w:rsidRPr="006B30D9">
        <w:rPr>
          <w:rFonts w:ascii="Arial" w:hAnsi="Arial" w:cs="Arial"/>
          <w:sz w:val="22"/>
          <w:szCs w:val="22"/>
        </w:rPr>
        <w:t>sq</w:t>
      </w:r>
      <w:proofErr w:type="spellEnd"/>
      <w:r w:rsidRPr="006B30D9">
        <w:rPr>
          <w:rFonts w:ascii="Arial" w:hAnsi="Arial" w:cs="Arial"/>
          <w:sz w:val="22"/>
          <w:szCs w:val="22"/>
        </w:rPr>
        <w:t xml:space="preserve"> weekly or every </w:t>
      </w:r>
      <w:r w:rsidR="00F40EB9">
        <w:rPr>
          <w:rFonts w:ascii="Arial" w:hAnsi="Arial" w:cs="Arial"/>
          <w:sz w:val="22"/>
          <w:szCs w:val="22"/>
        </w:rPr>
        <w:t>2</w:t>
      </w:r>
      <w:r w:rsidRPr="006B30D9">
        <w:rPr>
          <w:rFonts w:ascii="Arial" w:hAnsi="Arial" w:cs="Arial"/>
          <w:sz w:val="22"/>
          <w:szCs w:val="22"/>
        </w:rPr>
        <w:t xml:space="preserve"> weeks with monitoring of hemoglobin levels every 2 weeks</w:t>
      </w:r>
    </w:p>
    <w:p w14:paraId="72587540" w14:textId="77777777" w:rsidR="0036208F" w:rsidRDefault="0036208F" w:rsidP="006B30D9">
      <w:pPr>
        <w:rPr>
          <w:rFonts w:ascii="Arial" w:hAnsi="Arial" w:cs="Arial"/>
          <w:sz w:val="22"/>
          <w:szCs w:val="22"/>
        </w:rPr>
      </w:pPr>
    </w:p>
    <w:p w14:paraId="2485DE7D" w14:textId="11DB5A07" w:rsidR="006B30D9" w:rsidRPr="006B30D9" w:rsidRDefault="006B30D9" w:rsidP="00331C4F">
      <w:pPr>
        <w:ind w:firstLine="36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Adjust </w:t>
      </w:r>
      <w:r w:rsidR="00E3241D" w:rsidRPr="001A3BDF">
        <w:rPr>
          <w:rFonts w:ascii="Arial" w:hAnsi="Arial" w:cs="Arial"/>
          <w:b/>
          <w:sz w:val="22"/>
          <w:szCs w:val="22"/>
        </w:rPr>
        <w:t xml:space="preserve">darbepoetin </w:t>
      </w:r>
      <w:r w:rsidRPr="006B30D9">
        <w:rPr>
          <w:rFonts w:ascii="Arial" w:hAnsi="Arial" w:cs="Arial"/>
          <w:sz w:val="22"/>
          <w:szCs w:val="22"/>
        </w:rPr>
        <w:t xml:space="preserve">dose every 2 weeks </w:t>
      </w:r>
    </w:p>
    <w:p w14:paraId="446C13C5" w14:textId="3F53DFAF" w:rsidR="003F355D" w:rsidRPr="006B30D9" w:rsidRDefault="003F355D" w:rsidP="003F355D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If hemoglobin</w:t>
      </w:r>
      <w:r>
        <w:rPr>
          <w:rFonts w:ascii="Arial" w:hAnsi="Arial" w:cs="Arial"/>
          <w:sz w:val="22"/>
          <w:szCs w:val="22"/>
        </w:rPr>
        <w:t xml:space="preserve"> does not</w:t>
      </w:r>
      <w:r w:rsidRPr="006B30D9">
        <w:rPr>
          <w:rFonts w:ascii="Arial" w:hAnsi="Arial" w:cs="Arial"/>
          <w:sz w:val="22"/>
          <w:szCs w:val="22"/>
        </w:rPr>
        <w:t xml:space="preserve"> increase </w:t>
      </w:r>
      <w:r>
        <w:rPr>
          <w:rFonts w:ascii="Arial" w:hAnsi="Arial" w:cs="Arial"/>
          <w:sz w:val="22"/>
          <w:szCs w:val="22"/>
        </w:rPr>
        <w:t>&gt;</w:t>
      </w:r>
      <w:r w:rsidRPr="006B30D9">
        <w:rPr>
          <w:rFonts w:ascii="Arial" w:hAnsi="Arial" w:cs="Arial"/>
          <w:sz w:val="22"/>
          <w:szCs w:val="22"/>
        </w:rPr>
        <w:t xml:space="preserve"> 1 g/dL, increase dose by 25% </w:t>
      </w:r>
    </w:p>
    <w:p w14:paraId="3EB5399A" w14:textId="70AE4CC9" w:rsidR="006B30D9" w:rsidRPr="006B30D9" w:rsidRDefault="006B30D9" w:rsidP="006B30D9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If hemoglobin increases &gt; 1 g/dL in any 2-week period: </w:t>
      </w:r>
      <w:r w:rsidR="003F355D">
        <w:rPr>
          <w:rFonts w:ascii="Arial" w:hAnsi="Arial" w:cs="Arial"/>
          <w:sz w:val="22"/>
          <w:szCs w:val="22"/>
        </w:rPr>
        <w:t>d</w:t>
      </w:r>
      <w:r w:rsidRPr="006B30D9">
        <w:rPr>
          <w:rFonts w:ascii="Arial" w:hAnsi="Arial" w:cs="Arial"/>
          <w:sz w:val="22"/>
          <w:szCs w:val="22"/>
        </w:rPr>
        <w:t xml:space="preserve">ecrease dose by </w:t>
      </w:r>
      <w:r w:rsidRPr="006B30D9">
        <w:rPr>
          <w:rFonts w:ascii="Arial" w:hAnsi="Arial" w:cs="Arial"/>
          <w:color w:val="262626"/>
          <w:sz w:val="22"/>
          <w:szCs w:val="22"/>
        </w:rPr>
        <w:t>≥ 25%</w:t>
      </w:r>
    </w:p>
    <w:p w14:paraId="496F9AC4" w14:textId="47B533AD" w:rsidR="006B30D9" w:rsidRPr="006B30D9" w:rsidRDefault="006B30D9" w:rsidP="006B30D9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If hemoglobin increase </w:t>
      </w:r>
      <w:r w:rsidR="00E3241D">
        <w:rPr>
          <w:rFonts w:ascii="Arial" w:hAnsi="Arial" w:cs="Arial"/>
          <w:sz w:val="22"/>
          <w:szCs w:val="22"/>
        </w:rPr>
        <w:t>&gt;</w:t>
      </w:r>
      <w:r w:rsidR="00E3241D" w:rsidRPr="006B30D9">
        <w:rPr>
          <w:rFonts w:ascii="Arial" w:hAnsi="Arial" w:cs="Arial"/>
          <w:sz w:val="22"/>
          <w:szCs w:val="22"/>
        </w:rPr>
        <w:t xml:space="preserve"> </w:t>
      </w:r>
      <w:r w:rsidRPr="006B30D9">
        <w:rPr>
          <w:rFonts w:ascii="Arial" w:hAnsi="Arial" w:cs="Arial"/>
          <w:sz w:val="22"/>
          <w:szCs w:val="22"/>
        </w:rPr>
        <w:t xml:space="preserve">than 2.5-3 g/dL in any 2-week period, dose should be held or reduced by 50% </w:t>
      </w:r>
    </w:p>
    <w:p w14:paraId="33327F64" w14:textId="77777777" w:rsidR="006B30D9" w:rsidRPr="006B30D9" w:rsidRDefault="006B30D9" w:rsidP="006B30D9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If adequate response not achieved over 12 weeks, further increases are unlikely to be of benefit </w:t>
      </w:r>
    </w:p>
    <w:p w14:paraId="334DEBD5" w14:textId="0D8C466C" w:rsidR="006B30D9" w:rsidRDefault="006B30D9" w:rsidP="006B30D9">
      <w:pPr>
        <w:rPr>
          <w:rFonts w:ascii="Arial" w:hAnsi="Arial" w:cs="Arial"/>
          <w:sz w:val="22"/>
          <w:szCs w:val="22"/>
        </w:rPr>
      </w:pPr>
    </w:p>
    <w:p w14:paraId="59765727" w14:textId="2BFA5CAB" w:rsidR="00351F07" w:rsidRDefault="00351F07" w:rsidP="006B30D9">
      <w:pPr>
        <w:rPr>
          <w:rFonts w:ascii="Arial" w:hAnsi="Arial" w:cs="Arial"/>
          <w:sz w:val="22"/>
          <w:szCs w:val="22"/>
        </w:rPr>
      </w:pPr>
    </w:p>
    <w:p w14:paraId="3EC1DC5F" w14:textId="2C6BEAF8" w:rsidR="00351F07" w:rsidRPr="00351F07" w:rsidRDefault="00351F07" w:rsidP="00351F07">
      <w:pPr>
        <w:jc w:val="center"/>
        <w:rPr>
          <w:rFonts w:ascii="Arial" w:hAnsi="Arial" w:cs="Arial"/>
          <w:b/>
          <w:sz w:val="22"/>
          <w:szCs w:val="22"/>
        </w:rPr>
      </w:pPr>
      <w:r w:rsidRPr="00F40EB9">
        <w:rPr>
          <w:rFonts w:ascii="Arial" w:hAnsi="Arial" w:cs="Arial"/>
          <w:b/>
          <w:sz w:val="22"/>
          <w:szCs w:val="22"/>
        </w:rPr>
        <w:t>DOSE CONVERSION TABLE BETWEEN ESA AGENTS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5898"/>
      </w:tblGrid>
      <w:tr w:rsidR="00233C9F" w:rsidRPr="00976664" w14:paraId="4383A2C5" w14:textId="77777777" w:rsidTr="00076E62">
        <w:trPr>
          <w:tblHeader/>
        </w:trPr>
        <w:tc>
          <w:tcPr>
            <w:tcW w:w="471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/>
            <w:vAlign w:val="center"/>
            <w:hideMark/>
          </w:tcPr>
          <w:p w14:paraId="784E13A2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664">
              <w:rPr>
                <w:rFonts w:ascii="Arial" w:hAnsi="Arial" w:cs="Arial"/>
                <w:b/>
                <w:bCs/>
                <w:sz w:val="22"/>
                <w:szCs w:val="22"/>
              </w:rPr>
              <w:t> Weekly Epoetin Alfa Dose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76664">
              <w:rPr>
                <w:rFonts w:ascii="Arial" w:hAnsi="Arial" w:cs="Arial"/>
                <w:b/>
                <w:bCs/>
                <w:sz w:val="22"/>
                <w:szCs w:val="22"/>
              </w:rPr>
              <w:t>(units/week)</w:t>
            </w:r>
          </w:p>
        </w:tc>
        <w:tc>
          <w:tcPr>
            <w:tcW w:w="58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DEDED"/>
            <w:vAlign w:val="center"/>
            <w:hideMark/>
          </w:tcPr>
          <w:p w14:paraId="66541A59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664">
              <w:rPr>
                <w:rFonts w:ascii="Arial" w:hAnsi="Arial" w:cs="Arial"/>
                <w:b/>
                <w:bCs/>
                <w:sz w:val="22"/>
                <w:szCs w:val="22"/>
              </w:rPr>
              <w:t>Weekly Darbepoetin Alfa Dosage</w:t>
            </w:r>
          </w:p>
        </w:tc>
      </w:tr>
      <w:tr w:rsidR="00233C9F" w:rsidRPr="00976664" w14:paraId="53184815" w14:textId="77777777" w:rsidTr="00076E62">
        <w:trPr>
          <w:tblHeader/>
        </w:trPr>
        <w:tc>
          <w:tcPr>
            <w:tcW w:w="471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2C0842A0" w14:textId="77777777" w:rsidR="00233C9F" w:rsidRPr="00976664" w:rsidRDefault="00233C9F" w:rsidP="00076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53F0AC8C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664">
              <w:rPr>
                <w:rFonts w:ascii="Arial" w:hAnsi="Arial" w:cs="Arial"/>
                <w:b/>
                <w:bCs/>
                <w:sz w:val="22"/>
                <w:szCs w:val="22"/>
              </w:rPr>
              <w:t>Age ≥18 years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76664">
              <w:rPr>
                <w:rFonts w:ascii="Arial" w:hAnsi="Arial" w:cs="Arial"/>
                <w:b/>
                <w:bCs/>
                <w:sz w:val="22"/>
                <w:szCs w:val="22"/>
              </w:rPr>
              <w:t>(mcg/week)</w:t>
            </w:r>
          </w:p>
        </w:tc>
      </w:tr>
      <w:tr w:rsidR="00233C9F" w:rsidRPr="00976664" w14:paraId="326B7EFE" w14:textId="77777777" w:rsidTr="00076E62">
        <w:tc>
          <w:tcPr>
            <w:tcW w:w="10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922392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  <w:r w:rsidRPr="00976664">
              <w:rPr>
                <w:rFonts w:ascii="Arial" w:hAnsi="Arial" w:cs="Arial"/>
                <w:sz w:val="22"/>
                <w:szCs w:val="22"/>
              </w:rPr>
              <w:t>: Due to the longer serum half-life of darbepoetin alfa, when converting from epoetin alfa, administer darbepoetin alfa once weekly if the patient was receiving epoetin alfa 2 to 3 times weekly and administer darbepoetin alfa once every 2 weeks if the patient was receiving epoetin alfa once weekly.</w:t>
            </w:r>
          </w:p>
        </w:tc>
      </w:tr>
      <w:tr w:rsidR="00233C9F" w:rsidRPr="00976664" w14:paraId="6CDC107A" w14:textId="77777777" w:rsidTr="00076E62">
        <w:tc>
          <w:tcPr>
            <w:tcW w:w="4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60F39FC7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&lt;1,500</w:t>
            </w:r>
          </w:p>
        </w:tc>
        <w:tc>
          <w:tcPr>
            <w:tcW w:w="58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7D457666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6.25</w:t>
            </w:r>
          </w:p>
        </w:tc>
      </w:tr>
      <w:tr w:rsidR="00233C9F" w:rsidRPr="00976664" w14:paraId="6C359C02" w14:textId="77777777" w:rsidTr="00076E62">
        <w:tc>
          <w:tcPr>
            <w:tcW w:w="4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5171080A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1,500 to 2,499</w:t>
            </w:r>
          </w:p>
        </w:tc>
        <w:tc>
          <w:tcPr>
            <w:tcW w:w="58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784E3AE0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6.25</w:t>
            </w:r>
          </w:p>
        </w:tc>
      </w:tr>
      <w:tr w:rsidR="00233C9F" w:rsidRPr="00976664" w14:paraId="2D751CAA" w14:textId="77777777" w:rsidTr="00076E62">
        <w:tc>
          <w:tcPr>
            <w:tcW w:w="4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5FAEE3A6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2,500 to 4,999</w:t>
            </w:r>
          </w:p>
        </w:tc>
        <w:tc>
          <w:tcPr>
            <w:tcW w:w="58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536038EF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12.5</w:t>
            </w:r>
          </w:p>
        </w:tc>
      </w:tr>
      <w:tr w:rsidR="00233C9F" w:rsidRPr="00976664" w14:paraId="4619CF48" w14:textId="77777777" w:rsidTr="00076E62">
        <w:tc>
          <w:tcPr>
            <w:tcW w:w="4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00D9788F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5,000 to 10,999</w:t>
            </w:r>
          </w:p>
        </w:tc>
        <w:tc>
          <w:tcPr>
            <w:tcW w:w="58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31F2AE69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233C9F" w:rsidRPr="00976664" w14:paraId="7D13EEB9" w14:textId="77777777" w:rsidTr="00076E62">
        <w:tc>
          <w:tcPr>
            <w:tcW w:w="4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6731DA07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11,000 to 17,999</w:t>
            </w:r>
          </w:p>
        </w:tc>
        <w:tc>
          <w:tcPr>
            <w:tcW w:w="58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7E863108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233C9F" w:rsidRPr="00976664" w14:paraId="3FDBB6DE" w14:textId="77777777" w:rsidTr="00076E62">
        <w:tc>
          <w:tcPr>
            <w:tcW w:w="4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00BA21ED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18,000 to 33,999</w:t>
            </w:r>
          </w:p>
        </w:tc>
        <w:tc>
          <w:tcPr>
            <w:tcW w:w="58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7FB4382B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233C9F" w:rsidRPr="00976664" w14:paraId="1BFE74BC" w14:textId="77777777" w:rsidTr="00076E62">
        <w:tc>
          <w:tcPr>
            <w:tcW w:w="4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6B034195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34,000 to 89,999</w:t>
            </w:r>
          </w:p>
        </w:tc>
        <w:tc>
          <w:tcPr>
            <w:tcW w:w="58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76F7D049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33C9F" w:rsidRPr="00976664" w14:paraId="59C590A9" w14:textId="77777777" w:rsidTr="00076E62">
        <w:tc>
          <w:tcPr>
            <w:tcW w:w="4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0BD11FA6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≥90,000</w:t>
            </w:r>
          </w:p>
        </w:tc>
        <w:tc>
          <w:tcPr>
            <w:tcW w:w="58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70B7E47D" w14:textId="77777777" w:rsidR="00233C9F" w:rsidRPr="00976664" w:rsidRDefault="00233C9F" w:rsidP="00076E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7666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</w:tbl>
    <w:p w14:paraId="14545E27" w14:textId="03ACB731" w:rsidR="00976664" w:rsidRDefault="00976664" w:rsidP="006B30D9">
      <w:pPr>
        <w:rPr>
          <w:rFonts w:ascii="Arial" w:hAnsi="Arial" w:cs="Arial"/>
          <w:sz w:val="22"/>
          <w:szCs w:val="22"/>
        </w:rPr>
      </w:pPr>
    </w:p>
    <w:p w14:paraId="13FC8F0C" w14:textId="77777777" w:rsidR="00976664" w:rsidRPr="006B30D9" w:rsidRDefault="00976664" w:rsidP="006B30D9">
      <w:pPr>
        <w:rPr>
          <w:rFonts w:ascii="Arial" w:hAnsi="Arial" w:cs="Arial"/>
          <w:sz w:val="22"/>
          <w:szCs w:val="22"/>
        </w:rPr>
      </w:pPr>
    </w:p>
    <w:p w14:paraId="4F5D0F50" w14:textId="77777777" w:rsidR="006B30D9" w:rsidRPr="006B30D9" w:rsidRDefault="006B30D9" w:rsidP="006B30D9">
      <w:pPr>
        <w:rPr>
          <w:rFonts w:ascii="Arial" w:hAnsi="Arial" w:cs="Arial"/>
          <w:color w:val="262626"/>
          <w:sz w:val="22"/>
          <w:szCs w:val="22"/>
        </w:rPr>
      </w:pPr>
      <w:r w:rsidRPr="006B30D9">
        <w:rPr>
          <w:rFonts w:ascii="Arial" w:hAnsi="Arial" w:cs="Arial"/>
          <w:color w:val="262626"/>
          <w:sz w:val="22"/>
          <w:szCs w:val="22"/>
        </w:rPr>
        <w:t>Recommendation by K/DOQI guidelines to use ESA therapy with great caution, if at all, in CKD patients with active malignancy, a history of stroke, or a history of malignancy</w:t>
      </w:r>
    </w:p>
    <w:p w14:paraId="40214E19" w14:textId="77777777" w:rsidR="006B30D9" w:rsidRPr="006B30D9" w:rsidRDefault="006B30D9" w:rsidP="006B30D9">
      <w:pPr>
        <w:rPr>
          <w:rFonts w:ascii="Arial" w:hAnsi="Arial" w:cs="Arial"/>
          <w:color w:val="262626"/>
          <w:sz w:val="22"/>
          <w:szCs w:val="22"/>
        </w:rPr>
      </w:pPr>
    </w:p>
    <w:p w14:paraId="58BDED59" w14:textId="77777777" w:rsidR="006B30D9" w:rsidRPr="006B30D9" w:rsidRDefault="006B30D9" w:rsidP="006B30D9">
      <w:pPr>
        <w:rPr>
          <w:rFonts w:ascii="Arial" w:hAnsi="Arial" w:cs="Arial"/>
          <w:color w:val="262626"/>
          <w:sz w:val="22"/>
          <w:szCs w:val="22"/>
        </w:rPr>
      </w:pPr>
      <w:r w:rsidRPr="006B30D9">
        <w:rPr>
          <w:rFonts w:ascii="Arial" w:hAnsi="Arial" w:cs="Arial"/>
          <w:color w:val="262626"/>
          <w:sz w:val="22"/>
          <w:szCs w:val="22"/>
        </w:rPr>
        <w:t>For adult CKD non-dialysis patients with Hgb concentration ≥10.0 g/dl, ESA therapy should not be initiated</w:t>
      </w:r>
    </w:p>
    <w:p w14:paraId="09474820" w14:textId="77777777" w:rsidR="006B30D9" w:rsidRPr="006B30D9" w:rsidRDefault="006B30D9" w:rsidP="006B30D9">
      <w:pPr>
        <w:rPr>
          <w:rFonts w:ascii="Arial" w:hAnsi="Arial" w:cs="Arial"/>
          <w:color w:val="262626"/>
          <w:sz w:val="22"/>
          <w:szCs w:val="22"/>
        </w:rPr>
      </w:pPr>
    </w:p>
    <w:p w14:paraId="0EA6B078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Guidelines for the management of anemia in patients with chronic kidney disease have been published by the National Kidney Foundation (NKF K/DOQI Anemia Guidelines, 2006, updated in 2012) which can be accessed through the NKF website. </w:t>
      </w:r>
    </w:p>
    <w:p w14:paraId="2BCCB1F4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</w:p>
    <w:p w14:paraId="3AF9B04C" w14:textId="77777777" w:rsidR="001A3BDF" w:rsidRDefault="001A3BDF" w:rsidP="006B30D9">
      <w:pPr>
        <w:rPr>
          <w:rFonts w:ascii="Arial" w:hAnsi="Arial" w:cs="Arial"/>
          <w:b/>
          <w:bCs/>
          <w:sz w:val="22"/>
          <w:szCs w:val="22"/>
        </w:rPr>
      </w:pPr>
    </w:p>
    <w:p w14:paraId="66D3A69E" w14:textId="1BD44F7A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bCs/>
          <w:sz w:val="22"/>
          <w:szCs w:val="22"/>
        </w:rPr>
        <w:t>Megaloblastic Anemia: (Folate Deficiency)</w:t>
      </w:r>
      <w:r w:rsidRPr="006B30D9">
        <w:rPr>
          <w:rFonts w:ascii="Arial" w:hAnsi="Arial" w:cs="Arial"/>
          <w:sz w:val="22"/>
          <w:szCs w:val="22"/>
        </w:rPr>
        <w:t xml:space="preserve"> </w:t>
      </w:r>
    </w:p>
    <w:p w14:paraId="22A649D6" w14:textId="77777777" w:rsidR="003F355D" w:rsidRDefault="006B30D9" w:rsidP="006B30D9">
      <w:pPr>
        <w:rPr>
          <w:rFonts w:ascii="Arial" w:hAnsi="Arial" w:cs="Arial"/>
          <w:sz w:val="22"/>
          <w:szCs w:val="22"/>
        </w:rPr>
      </w:pPr>
      <w:r w:rsidRPr="003F355D">
        <w:rPr>
          <w:rFonts w:ascii="Arial" w:hAnsi="Arial" w:cs="Arial"/>
          <w:bCs/>
          <w:i/>
          <w:sz w:val="22"/>
          <w:szCs w:val="22"/>
        </w:rPr>
        <w:t>Treatment:</w:t>
      </w:r>
      <w:r w:rsidRPr="006B30D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ABF874" w14:textId="23545564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Start Folic Acid 1mg </w:t>
      </w:r>
      <w:r w:rsidR="003F355D">
        <w:rPr>
          <w:rFonts w:ascii="Arial" w:hAnsi="Arial" w:cs="Arial"/>
          <w:sz w:val="22"/>
          <w:szCs w:val="22"/>
        </w:rPr>
        <w:t>daily</w:t>
      </w:r>
      <w:r w:rsidRPr="006B30D9">
        <w:rPr>
          <w:rFonts w:ascii="Arial" w:hAnsi="Arial" w:cs="Arial"/>
          <w:sz w:val="22"/>
          <w:szCs w:val="22"/>
        </w:rPr>
        <w:t xml:space="preserve"> up to a maximum of 5mg </w:t>
      </w:r>
      <w:r w:rsidR="003F355D">
        <w:rPr>
          <w:rFonts w:ascii="Arial" w:hAnsi="Arial" w:cs="Arial"/>
          <w:sz w:val="22"/>
          <w:szCs w:val="22"/>
        </w:rPr>
        <w:t>daily</w:t>
      </w:r>
      <w:r w:rsidRPr="006B30D9">
        <w:rPr>
          <w:rFonts w:ascii="Arial" w:hAnsi="Arial" w:cs="Arial"/>
          <w:sz w:val="22"/>
          <w:szCs w:val="22"/>
        </w:rPr>
        <w:t xml:space="preserve"> until hematologic correction</w:t>
      </w:r>
    </w:p>
    <w:p w14:paraId="40675A0D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</w:p>
    <w:p w14:paraId="7D9FACDB" w14:textId="77777777" w:rsidR="001A3BDF" w:rsidRDefault="001A3BDF" w:rsidP="006B30D9">
      <w:pPr>
        <w:rPr>
          <w:rFonts w:ascii="Arial" w:hAnsi="Arial" w:cs="Arial"/>
          <w:b/>
          <w:bCs/>
          <w:sz w:val="22"/>
          <w:szCs w:val="22"/>
        </w:rPr>
      </w:pPr>
    </w:p>
    <w:p w14:paraId="57F66B61" w14:textId="17ED1733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bCs/>
          <w:sz w:val="22"/>
          <w:szCs w:val="22"/>
        </w:rPr>
        <w:t>Pernicious Anemia: (B12 Deficiency)</w:t>
      </w:r>
      <w:r w:rsidRPr="006B30D9">
        <w:rPr>
          <w:rFonts w:ascii="Arial" w:hAnsi="Arial" w:cs="Arial"/>
          <w:sz w:val="22"/>
          <w:szCs w:val="22"/>
        </w:rPr>
        <w:t xml:space="preserve"> </w:t>
      </w:r>
    </w:p>
    <w:p w14:paraId="7C6DF205" w14:textId="77777777" w:rsidR="003F355D" w:rsidRDefault="006B30D9" w:rsidP="006B30D9">
      <w:pPr>
        <w:rPr>
          <w:rFonts w:ascii="Arial" w:hAnsi="Arial" w:cs="Arial"/>
          <w:sz w:val="22"/>
          <w:szCs w:val="22"/>
        </w:rPr>
      </w:pPr>
      <w:r w:rsidRPr="003F355D">
        <w:rPr>
          <w:rFonts w:ascii="Arial" w:hAnsi="Arial" w:cs="Arial"/>
          <w:bCs/>
          <w:i/>
          <w:sz w:val="22"/>
          <w:szCs w:val="22"/>
        </w:rPr>
        <w:t>Treatment:</w:t>
      </w:r>
      <w:r w:rsidRPr="006B30D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3824D18" w14:textId="654FD626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Vitamin B12 will be </w:t>
      </w:r>
      <w:proofErr w:type="spellStart"/>
      <w:r w:rsidRPr="006B30D9">
        <w:rPr>
          <w:rFonts w:ascii="Arial" w:hAnsi="Arial" w:cs="Arial"/>
          <w:sz w:val="22"/>
          <w:szCs w:val="22"/>
        </w:rPr>
        <w:t>repleted</w:t>
      </w:r>
      <w:proofErr w:type="spellEnd"/>
      <w:r w:rsidRPr="006B30D9">
        <w:rPr>
          <w:rFonts w:ascii="Arial" w:hAnsi="Arial" w:cs="Arial"/>
          <w:sz w:val="22"/>
          <w:szCs w:val="22"/>
        </w:rPr>
        <w:t xml:space="preserve"> either via parenteral or oral supplementation</w:t>
      </w:r>
    </w:p>
    <w:p w14:paraId="58D457ED" w14:textId="77777777" w:rsidR="006B30D9" w:rsidRPr="006B30D9" w:rsidRDefault="006B30D9" w:rsidP="006B30D9">
      <w:pPr>
        <w:rPr>
          <w:rFonts w:ascii="Arial" w:hAnsi="Arial" w:cs="Arial"/>
          <w:b/>
          <w:sz w:val="22"/>
          <w:szCs w:val="22"/>
        </w:rPr>
      </w:pPr>
    </w:p>
    <w:p w14:paraId="4FCE3D68" w14:textId="77777777" w:rsidR="003F355D" w:rsidRDefault="003F355D" w:rsidP="006B30D9">
      <w:pPr>
        <w:rPr>
          <w:rFonts w:ascii="Arial" w:hAnsi="Arial" w:cs="Arial"/>
          <w:b/>
          <w:sz w:val="22"/>
          <w:szCs w:val="22"/>
        </w:rPr>
      </w:pPr>
    </w:p>
    <w:p w14:paraId="0EBDD35F" w14:textId="64DE10C3" w:rsidR="006B30D9" w:rsidRDefault="006B30D9" w:rsidP="006B30D9">
      <w:pPr>
        <w:rPr>
          <w:rFonts w:ascii="Arial" w:hAnsi="Arial" w:cs="Arial"/>
          <w:sz w:val="22"/>
          <w:szCs w:val="22"/>
        </w:rPr>
      </w:pPr>
    </w:p>
    <w:p w14:paraId="3635E3E1" w14:textId="77777777" w:rsidR="00233C9F" w:rsidRPr="006B30D9" w:rsidRDefault="00233C9F" w:rsidP="006B30D9">
      <w:pPr>
        <w:rPr>
          <w:rFonts w:ascii="Arial" w:hAnsi="Arial" w:cs="Arial"/>
          <w:sz w:val="22"/>
          <w:szCs w:val="22"/>
        </w:rPr>
      </w:pPr>
    </w:p>
    <w:p w14:paraId="2362957E" w14:textId="53B822EB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  <w:u w:val="single"/>
        </w:rPr>
        <w:t xml:space="preserve">RELATED </w:t>
      </w:r>
      <w:r w:rsidR="003F355D">
        <w:rPr>
          <w:rFonts w:ascii="Arial" w:hAnsi="Arial" w:cs="Arial"/>
          <w:b/>
          <w:sz w:val="22"/>
          <w:szCs w:val="22"/>
          <w:u w:val="single"/>
        </w:rPr>
        <w:t>POLICIES / PROCEDURES</w:t>
      </w:r>
      <w:r w:rsidRPr="00101790">
        <w:rPr>
          <w:rFonts w:ascii="Arial" w:hAnsi="Arial" w:cs="Arial"/>
          <w:b/>
          <w:sz w:val="22"/>
          <w:szCs w:val="22"/>
        </w:rPr>
        <w:t>:</w:t>
      </w:r>
    </w:p>
    <w:p w14:paraId="180DBC2C" w14:textId="58449F4B" w:rsidR="006B30D9" w:rsidRPr="006B30D9" w:rsidRDefault="00101790" w:rsidP="006B3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Kidney and Pancreas Post-transplant Management of Care</w:t>
      </w:r>
    </w:p>
    <w:p w14:paraId="61F89CB4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</w:p>
    <w:p w14:paraId="19A0927D" w14:textId="1F9C52D6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  <w:u w:val="single"/>
        </w:rPr>
        <w:t>DEFINITIONS</w:t>
      </w:r>
      <w:r w:rsidRPr="00101790">
        <w:rPr>
          <w:rFonts w:ascii="Arial" w:hAnsi="Arial" w:cs="Arial"/>
          <w:b/>
          <w:sz w:val="22"/>
          <w:szCs w:val="22"/>
        </w:rPr>
        <w:t>:</w:t>
      </w:r>
    </w:p>
    <w:p w14:paraId="40208ADE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N/A</w:t>
      </w:r>
    </w:p>
    <w:p w14:paraId="3B7C4F19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</w:p>
    <w:p w14:paraId="2AF353DD" w14:textId="77777777" w:rsidR="006B30D9" w:rsidRPr="006B30D9" w:rsidRDefault="006B30D9" w:rsidP="006B30D9">
      <w:pPr>
        <w:rPr>
          <w:rFonts w:ascii="Arial" w:hAnsi="Arial" w:cs="Arial"/>
          <w:b/>
          <w:sz w:val="22"/>
          <w:szCs w:val="22"/>
          <w:u w:val="single"/>
        </w:rPr>
      </w:pPr>
      <w:r w:rsidRPr="006B30D9">
        <w:rPr>
          <w:rFonts w:ascii="Arial" w:hAnsi="Arial" w:cs="Arial"/>
          <w:b/>
          <w:sz w:val="22"/>
          <w:szCs w:val="22"/>
          <w:u w:val="single"/>
        </w:rPr>
        <w:t>REFERENCES AND SOURCES OF EVIDENCE</w:t>
      </w:r>
      <w:r w:rsidRPr="00101790">
        <w:rPr>
          <w:rFonts w:ascii="Arial" w:hAnsi="Arial" w:cs="Arial"/>
          <w:b/>
          <w:sz w:val="22"/>
          <w:szCs w:val="22"/>
        </w:rPr>
        <w:t>:</w:t>
      </w:r>
    </w:p>
    <w:p w14:paraId="53E520B2" w14:textId="77777777" w:rsidR="006B30D9" w:rsidRPr="006B30D9" w:rsidRDefault="006B30D9" w:rsidP="006B30D9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Kidney Disease: Improving Global Outcomes (KDIGO) Anemia Work Group. KDIGO Clinical Practice Guideline for Anemia in Chronic Kidney Disease. Kidney inter., Suppl. 2012; 2: 279–335</w:t>
      </w:r>
    </w:p>
    <w:p w14:paraId="18243D95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</w:p>
    <w:p w14:paraId="0C847040" w14:textId="77777777" w:rsidR="00101790" w:rsidRDefault="006B30D9" w:rsidP="006B30D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Medical Care of the Kidney Transplant Recipient after the First Posttransplant Year. </w:t>
      </w:r>
      <w:proofErr w:type="spellStart"/>
      <w:r w:rsidRPr="006B30D9">
        <w:rPr>
          <w:rFonts w:ascii="Arial" w:hAnsi="Arial" w:cs="Arial"/>
          <w:sz w:val="22"/>
          <w:szCs w:val="22"/>
        </w:rPr>
        <w:t>Djamali</w:t>
      </w:r>
      <w:proofErr w:type="spellEnd"/>
      <w:r w:rsidRPr="006B30D9">
        <w:rPr>
          <w:rFonts w:ascii="Arial" w:hAnsi="Arial" w:cs="Arial"/>
          <w:sz w:val="22"/>
          <w:szCs w:val="22"/>
        </w:rPr>
        <w:t xml:space="preserve"> et al. Clin J Am Soc </w:t>
      </w:r>
      <w:proofErr w:type="spellStart"/>
      <w:r w:rsidRPr="006B30D9">
        <w:rPr>
          <w:rFonts w:ascii="Arial" w:hAnsi="Arial" w:cs="Arial"/>
          <w:sz w:val="22"/>
          <w:szCs w:val="22"/>
        </w:rPr>
        <w:t>Nephrol</w:t>
      </w:r>
      <w:proofErr w:type="spellEnd"/>
      <w:r w:rsidRPr="006B30D9">
        <w:rPr>
          <w:rFonts w:ascii="Arial" w:hAnsi="Arial" w:cs="Arial"/>
          <w:sz w:val="22"/>
          <w:szCs w:val="22"/>
        </w:rPr>
        <w:t xml:space="preserve"> 1: 623-640, 2006</w:t>
      </w:r>
    </w:p>
    <w:p w14:paraId="4FD30537" w14:textId="77777777" w:rsidR="00101790" w:rsidRPr="00101790" w:rsidRDefault="00101790" w:rsidP="00101790">
      <w:pPr>
        <w:pStyle w:val="ListParagraph"/>
        <w:rPr>
          <w:rFonts w:ascii="Arial" w:hAnsi="Arial" w:cs="Arial"/>
          <w:sz w:val="22"/>
          <w:szCs w:val="22"/>
        </w:rPr>
      </w:pPr>
    </w:p>
    <w:p w14:paraId="2570DCF6" w14:textId="77777777" w:rsidR="00976664" w:rsidRDefault="006B30D9" w:rsidP="0010179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 xml:space="preserve">National Kidney Foundation: KDOQI Clinical Practice Guidelines and Clinical Practice Recommendations for Anemia in Chronic Kidney Disease. Am J Kidney Dis 47:S1-S145, 2006 </w:t>
      </w:r>
      <w:r w:rsidRPr="00101790">
        <w:rPr>
          <w:rFonts w:ascii="Arial" w:hAnsi="Arial" w:cs="Arial"/>
          <w:sz w:val="22"/>
          <w:szCs w:val="22"/>
        </w:rPr>
        <w:t>(suppl 3)</w:t>
      </w:r>
      <w:r w:rsidR="00101790">
        <w:rPr>
          <w:rFonts w:ascii="Arial" w:hAnsi="Arial" w:cs="Arial"/>
          <w:sz w:val="22"/>
          <w:szCs w:val="22"/>
        </w:rPr>
        <w:t>.</w:t>
      </w:r>
    </w:p>
    <w:p w14:paraId="75D98203" w14:textId="77777777" w:rsidR="00976664" w:rsidRPr="00976664" w:rsidRDefault="00976664" w:rsidP="00976664">
      <w:pPr>
        <w:pStyle w:val="ListParagraph"/>
        <w:rPr>
          <w:rFonts w:ascii="Arial" w:hAnsi="Arial" w:cs="Arial"/>
          <w:sz w:val="22"/>
          <w:szCs w:val="22"/>
        </w:rPr>
      </w:pPr>
    </w:p>
    <w:p w14:paraId="669A6B7B" w14:textId="19391E18" w:rsidR="006B30D9" w:rsidRPr="00976664" w:rsidRDefault="00976664" w:rsidP="00101790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664">
        <w:rPr>
          <w:rFonts w:ascii="Arial" w:hAnsi="Arial" w:cs="Arial"/>
          <w:sz w:val="22"/>
          <w:szCs w:val="22"/>
          <w:shd w:val="clear" w:color="auto" w:fill="FFFFFF"/>
        </w:rPr>
        <w:t>Aranesp (darbepoetin alfa) [product monograph]. Mississauga, Ontario, Canada: Amgen Canada Inc; May 2018.</w:t>
      </w:r>
      <w:r w:rsidR="006B30D9" w:rsidRPr="00976664">
        <w:rPr>
          <w:rFonts w:ascii="Arial" w:hAnsi="Arial" w:cs="Arial"/>
          <w:sz w:val="22"/>
          <w:szCs w:val="22"/>
        </w:rPr>
        <w:br/>
      </w:r>
    </w:p>
    <w:p w14:paraId="4D1A4292" w14:textId="77777777" w:rsidR="006B30D9" w:rsidRPr="006B30D9" w:rsidRDefault="006B30D9" w:rsidP="006B30D9">
      <w:pPr>
        <w:rPr>
          <w:rFonts w:ascii="Arial" w:hAnsi="Arial" w:cs="Arial"/>
          <w:sz w:val="22"/>
          <w:szCs w:val="22"/>
        </w:rPr>
      </w:pPr>
    </w:p>
    <w:p w14:paraId="29B24065" w14:textId="77777777" w:rsidR="00101790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b/>
          <w:sz w:val="22"/>
          <w:szCs w:val="22"/>
          <w:u w:val="single"/>
        </w:rPr>
        <w:t>KEY WORDS</w:t>
      </w:r>
      <w:r w:rsidRPr="00101790">
        <w:rPr>
          <w:rFonts w:ascii="Arial" w:hAnsi="Arial" w:cs="Arial"/>
          <w:b/>
          <w:sz w:val="22"/>
          <w:szCs w:val="22"/>
        </w:rPr>
        <w:t>:</w:t>
      </w:r>
      <w:r w:rsidRPr="006B30D9">
        <w:rPr>
          <w:rFonts w:ascii="Arial" w:hAnsi="Arial" w:cs="Arial"/>
          <w:sz w:val="22"/>
          <w:szCs w:val="22"/>
        </w:rPr>
        <w:t xml:space="preserve">  </w:t>
      </w:r>
    </w:p>
    <w:p w14:paraId="7006DBCB" w14:textId="71B749A3" w:rsidR="00AC2A86" w:rsidRPr="001A3BDF" w:rsidRDefault="006B30D9" w:rsidP="006B30D9">
      <w:pPr>
        <w:rPr>
          <w:rFonts w:ascii="Arial" w:hAnsi="Arial" w:cs="Arial"/>
          <w:sz w:val="22"/>
          <w:szCs w:val="22"/>
        </w:rPr>
      </w:pPr>
      <w:r w:rsidRPr="006B30D9">
        <w:rPr>
          <w:rFonts w:ascii="Arial" w:hAnsi="Arial" w:cs="Arial"/>
          <w:sz w:val="22"/>
          <w:szCs w:val="22"/>
        </w:rPr>
        <w:t>Anemia, kidney transplant, pancreas transplant</w:t>
      </w:r>
    </w:p>
    <w:sectPr w:rsidR="00AC2A86" w:rsidRPr="001A3BDF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58C3" w14:textId="77777777" w:rsidR="00EA45D4" w:rsidRDefault="00EA45D4" w:rsidP="00401E3E">
      <w:r>
        <w:separator/>
      </w:r>
    </w:p>
  </w:endnote>
  <w:endnote w:type="continuationSeparator" w:id="0">
    <w:p w14:paraId="141389E0" w14:textId="77777777" w:rsidR="00EA45D4" w:rsidRDefault="00EA45D4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084FD1C7" w:rsidR="00480796" w:rsidRPr="00246CC9" w:rsidRDefault="00831CFA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831CFA">
      <w:rPr>
        <w:rFonts w:ascii="Arial" w:hAnsi="Arial" w:cs="Arial"/>
        <w:bCs/>
        <w:sz w:val="16"/>
        <w:szCs w:val="16"/>
      </w:rPr>
      <w:t xml:space="preserve">Kidney and Pancreas Post Transplant: Management </w:t>
    </w:r>
    <w:r w:rsidR="006B30D9">
      <w:rPr>
        <w:rFonts w:ascii="Arial" w:hAnsi="Arial" w:cs="Arial"/>
        <w:bCs/>
        <w:sz w:val="16"/>
        <w:szCs w:val="16"/>
      </w:rPr>
      <w:t>of Anemia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D793" w14:textId="77777777" w:rsidR="00EA45D4" w:rsidRDefault="00EA45D4" w:rsidP="00401E3E">
      <w:r>
        <w:separator/>
      </w:r>
    </w:p>
  </w:footnote>
  <w:footnote w:type="continuationSeparator" w:id="0">
    <w:p w14:paraId="02F666D9" w14:textId="77777777" w:rsidR="00EA45D4" w:rsidRDefault="00EA45D4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20F036"/>
    <w:lvl w:ilvl="0">
      <w:numFmt w:val="bullet"/>
      <w:lvlText w:val="*"/>
      <w:lvlJc w:val="left"/>
    </w:lvl>
  </w:abstractNum>
  <w:abstractNum w:abstractNumId="1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35E6"/>
    <w:multiLevelType w:val="hybridMultilevel"/>
    <w:tmpl w:val="C9AA1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2475E"/>
    <w:multiLevelType w:val="hybridMultilevel"/>
    <w:tmpl w:val="73F8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37B"/>
    <w:multiLevelType w:val="hybridMultilevel"/>
    <w:tmpl w:val="5552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0D89"/>
    <w:multiLevelType w:val="hybridMultilevel"/>
    <w:tmpl w:val="C75E14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D729D"/>
    <w:multiLevelType w:val="hybridMultilevel"/>
    <w:tmpl w:val="7D16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8D9"/>
    <w:multiLevelType w:val="hybridMultilevel"/>
    <w:tmpl w:val="86481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4481"/>
    <w:multiLevelType w:val="hybridMultilevel"/>
    <w:tmpl w:val="8484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E0010"/>
    <w:multiLevelType w:val="hybridMultilevel"/>
    <w:tmpl w:val="1AB8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E21C3"/>
    <w:multiLevelType w:val="hybridMultilevel"/>
    <w:tmpl w:val="A6C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D6173"/>
    <w:multiLevelType w:val="hybridMultilevel"/>
    <w:tmpl w:val="D0B8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36F28"/>
    <w:multiLevelType w:val="hybridMultilevel"/>
    <w:tmpl w:val="95C8B91A"/>
    <w:lvl w:ilvl="0" w:tplc="5F36340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27E4E"/>
    <w:multiLevelType w:val="hybridMultilevel"/>
    <w:tmpl w:val="907A0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5096"/>
    <w:multiLevelType w:val="hybridMultilevel"/>
    <w:tmpl w:val="91341C9A"/>
    <w:lvl w:ilvl="0" w:tplc="5F36340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07445"/>
    <w:multiLevelType w:val="hybridMultilevel"/>
    <w:tmpl w:val="7A98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179E6"/>
    <w:multiLevelType w:val="hybridMultilevel"/>
    <w:tmpl w:val="DE4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60C71"/>
    <w:multiLevelType w:val="hybridMultilevel"/>
    <w:tmpl w:val="E684E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6EBD"/>
    <w:multiLevelType w:val="hybridMultilevel"/>
    <w:tmpl w:val="3F4E1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148DC"/>
    <w:multiLevelType w:val="hybridMultilevel"/>
    <w:tmpl w:val="00B6A048"/>
    <w:lvl w:ilvl="0" w:tplc="56F085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3666F"/>
    <w:multiLevelType w:val="hybridMultilevel"/>
    <w:tmpl w:val="FA0AE352"/>
    <w:lvl w:ilvl="0" w:tplc="73C85C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EC605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06E3F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CA4E60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C02AC2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D4A95B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B8044B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EE629F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390EB5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2266A55"/>
    <w:multiLevelType w:val="hybridMultilevel"/>
    <w:tmpl w:val="37DC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55AC0"/>
    <w:multiLevelType w:val="hybridMultilevel"/>
    <w:tmpl w:val="E668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74548"/>
    <w:multiLevelType w:val="hybridMultilevel"/>
    <w:tmpl w:val="59441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5F3DFB"/>
    <w:multiLevelType w:val="hybridMultilevel"/>
    <w:tmpl w:val="32C2C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3D259D"/>
    <w:multiLevelType w:val="hybridMultilevel"/>
    <w:tmpl w:val="4C90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C2760"/>
    <w:multiLevelType w:val="hybridMultilevel"/>
    <w:tmpl w:val="A28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35A65"/>
    <w:multiLevelType w:val="hybridMultilevel"/>
    <w:tmpl w:val="4C26C1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1F00E6"/>
    <w:multiLevelType w:val="hybridMultilevel"/>
    <w:tmpl w:val="B598F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B706FB"/>
    <w:multiLevelType w:val="hybridMultilevel"/>
    <w:tmpl w:val="84728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8205E"/>
    <w:multiLevelType w:val="hybridMultilevel"/>
    <w:tmpl w:val="99F012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E60EEE"/>
    <w:multiLevelType w:val="hybridMultilevel"/>
    <w:tmpl w:val="E66C46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137394"/>
    <w:multiLevelType w:val="hybridMultilevel"/>
    <w:tmpl w:val="AEEE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46DC9"/>
    <w:multiLevelType w:val="hybridMultilevel"/>
    <w:tmpl w:val="9FD07F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E2E5D"/>
    <w:multiLevelType w:val="hybridMultilevel"/>
    <w:tmpl w:val="C7B4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10"/>
  </w:num>
  <w:num w:numId="4">
    <w:abstractNumId w:val="8"/>
  </w:num>
  <w:num w:numId="5">
    <w:abstractNumId w:val="47"/>
  </w:num>
  <w:num w:numId="6">
    <w:abstractNumId w:val="14"/>
  </w:num>
  <w:num w:numId="7">
    <w:abstractNumId w:val="25"/>
  </w:num>
  <w:num w:numId="8">
    <w:abstractNumId w:val="38"/>
  </w:num>
  <w:num w:numId="9">
    <w:abstractNumId w:val="45"/>
  </w:num>
  <w:num w:numId="10">
    <w:abstractNumId w:val="42"/>
  </w:num>
  <w:num w:numId="11">
    <w:abstractNumId w:val="20"/>
  </w:num>
  <w:num w:numId="12">
    <w:abstractNumId w:val="27"/>
  </w:num>
  <w:num w:numId="13">
    <w:abstractNumId w:val="19"/>
  </w:num>
  <w:num w:numId="14">
    <w:abstractNumId w:val="21"/>
  </w:num>
  <w:num w:numId="15">
    <w:abstractNumId w:val="13"/>
  </w:num>
  <w:num w:numId="16">
    <w:abstractNumId w:val="36"/>
  </w:num>
  <w:num w:numId="17">
    <w:abstractNumId w:val="26"/>
  </w:num>
  <w:num w:numId="18">
    <w:abstractNumId w:val="34"/>
  </w:num>
  <w:num w:numId="19">
    <w:abstractNumId w:val="40"/>
  </w:num>
  <w:num w:numId="20">
    <w:abstractNumId w:val="30"/>
  </w:num>
  <w:num w:numId="21">
    <w:abstractNumId w:val="18"/>
  </w:num>
  <w:num w:numId="22">
    <w:abstractNumId w:val="32"/>
  </w:num>
  <w:num w:numId="23">
    <w:abstractNumId w:val="22"/>
  </w:num>
  <w:num w:numId="24">
    <w:abstractNumId w:val="41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44"/>
  </w:num>
  <w:num w:numId="27">
    <w:abstractNumId w:val="4"/>
  </w:num>
  <w:num w:numId="28">
    <w:abstractNumId w:val="2"/>
  </w:num>
  <w:num w:numId="29">
    <w:abstractNumId w:val="16"/>
  </w:num>
  <w:num w:numId="30">
    <w:abstractNumId w:val="23"/>
  </w:num>
  <w:num w:numId="31">
    <w:abstractNumId w:val="24"/>
  </w:num>
  <w:num w:numId="32">
    <w:abstractNumId w:val="7"/>
  </w:num>
  <w:num w:numId="33">
    <w:abstractNumId w:val="35"/>
  </w:num>
  <w:num w:numId="34">
    <w:abstractNumId w:val="31"/>
  </w:num>
  <w:num w:numId="35">
    <w:abstractNumId w:val="6"/>
  </w:num>
  <w:num w:numId="36">
    <w:abstractNumId w:val="5"/>
  </w:num>
  <w:num w:numId="37">
    <w:abstractNumId w:val="3"/>
  </w:num>
  <w:num w:numId="38">
    <w:abstractNumId w:val="39"/>
  </w:num>
  <w:num w:numId="39">
    <w:abstractNumId w:val="28"/>
  </w:num>
  <w:num w:numId="40">
    <w:abstractNumId w:val="33"/>
  </w:num>
  <w:num w:numId="41">
    <w:abstractNumId w:val="15"/>
  </w:num>
  <w:num w:numId="42">
    <w:abstractNumId w:val="11"/>
  </w:num>
  <w:num w:numId="43">
    <w:abstractNumId w:val="46"/>
  </w:num>
  <w:num w:numId="44">
    <w:abstractNumId w:val="12"/>
  </w:num>
  <w:num w:numId="45">
    <w:abstractNumId w:val="17"/>
  </w:num>
  <w:num w:numId="46">
    <w:abstractNumId w:val="9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23D62"/>
    <w:rsid w:val="00037C0E"/>
    <w:rsid w:val="000402D1"/>
    <w:rsid w:val="00045E70"/>
    <w:rsid w:val="00047593"/>
    <w:rsid w:val="00061A36"/>
    <w:rsid w:val="00061DDA"/>
    <w:rsid w:val="0007395E"/>
    <w:rsid w:val="0008689D"/>
    <w:rsid w:val="00090453"/>
    <w:rsid w:val="000A26AC"/>
    <w:rsid w:val="000B2B8C"/>
    <w:rsid w:val="000B3FF8"/>
    <w:rsid w:val="000C5CA1"/>
    <w:rsid w:val="000E25CF"/>
    <w:rsid w:val="000E6894"/>
    <w:rsid w:val="000E7E6C"/>
    <w:rsid w:val="000F2605"/>
    <w:rsid w:val="000F44CA"/>
    <w:rsid w:val="000F530B"/>
    <w:rsid w:val="00100B8E"/>
    <w:rsid w:val="00101790"/>
    <w:rsid w:val="00105C5B"/>
    <w:rsid w:val="00107C9B"/>
    <w:rsid w:val="00114E10"/>
    <w:rsid w:val="00120DE3"/>
    <w:rsid w:val="00132810"/>
    <w:rsid w:val="00150BDD"/>
    <w:rsid w:val="001644D7"/>
    <w:rsid w:val="00165EEA"/>
    <w:rsid w:val="001713CF"/>
    <w:rsid w:val="0018072E"/>
    <w:rsid w:val="0018574A"/>
    <w:rsid w:val="001864B9"/>
    <w:rsid w:val="0019168D"/>
    <w:rsid w:val="001921CD"/>
    <w:rsid w:val="001A3BDF"/>
    <w:rsid w:val="001A3E74"/>
    <w:rsid w:val="001A6C84"/>
    <w:rsid w:val="001B5CA2"/>
    <w:rsid w:val="001C463A"/>
    <w:rsid w:val="001C53F2"/>
    <w:rsid w:val="001F2AA5"/>
    <w:rsid w:val="001F3959"/>
    <w:rsid w:val="001F57BC"/>
    <w:rsid w:val="00200E52"/>
    <w:rsid w:val="002061F4"/>
    <w:rsid w:val="002279E2"/>
    <w:rsid w:val="00233309"/>
    <w:rsid w:val="00233C9F"/>
    <w:rsid w:val="00246CC9"/>
    <w:rsid w:val="0025127C"/>
    <w:rsid w:val="00256706"/>
    <w:rsid w:val="002748A1"/>
    <w:rsid w:val="002B7CBA"/>
    <w:rsid w:val="002C4BB0"/>
    <w:rsid w:val="002D108E"/>
    <w:rsid w:val="002E271B"/>
    <w:rsid w:val="002F4093"/>
    <w:rsid w:val="002F6E47"/>
    <w:rsid w:val="00331C4F"/>
    <w:rsid w:val="00332EBE"/>
    <w:rsid w:val="00333E04"/>
    <w:rsid w:val="00336321"/>
    <w:rsid w:val="00351F07"/>
    <w:rsid w:val="0036208F"/>
    <w:rsid w:val="00363A7C"/>
    <w:rsid w:val="00381AF1"/>
    <w:rsid w:val="00382155"/>
    <w:rsid w:val="00393227"/>
    <w:rsid w:val="003A4628"/>
    <w:rsid w:val="003B406B"/>
    <w:rsid w:val="003B5761"/>
    <w:rsid w:val="003B7ECF"/>
    <w:rsid w:val="003C28C8"/>
    <w:rsid w:val="003C503D"/>
    <w:rsid w:val="003E6AFD"/>
    <w:rsid w:val="003F355D"/>
    <w:rsid w:val="00401E3E"/>
    <w:rsid w:val="00405DD1"/>
    <w:rsid w:val="004126E0"/>
    <w:rsid w:val="0041635A"/>
    <w:rsid w:val="00416B26"/>
    <w:rsid w:val="0042406C"/>
    <w:rsid w:val="00434519"/>
    <w:rsid w:val="0043740C"/>
    <w:rsid w:val="0044456F"/>
    <w:rsid w:val="004452BE"/>
    <w:rsid w:val="00447AEB"/>
    <w:rsid w:val="00464DDC"/>
    <w:rsid w:val="00480796"/>
    <w:rsid w:val="0049114E"/>
    <w:rsid w:val="004B1E9F"/>
    <w:rsid w:val="004B4F03"/>
    <w:rsid w:val="004C0BC9"/>
    <w:rsid w:val="004C3ABC"/>
    <w:rsid w:val="004C7AA9"/>
    <w:rsid w:val="004D3D5C"/>
    <w:rsid w:val="004D4280"/>
    <w:rsid w:val="004E303E"/>
    <w:rsid w:val="004F5C60"/>
    <w:rsid w:val="005020B3"/>
    <w:rsid w:val="00512C68"/>
    <w:rsid w:val="00576F37"/>
    <w:rsid w:val="005774E0"/>
    <w:rsid w:val="005819A1"/>
    <w:rsid w:val="00583551"/>
    <w:rsid w:val="00584732"/>
    <w:rsid w:val="00586071"/>
    <w:rsid w:val="00590638"/>
    <w:rsid w:val="005B2E54"/>
    <w:rsid w:val="005C2106"/>
    <w:rsid w:val="005C4979"/>
    <w:rsid w:val="005C616C"/>
    <w:rsid w:val="005E39CF"/>
    <w:rsid w:val="005E7E1D"/>
    <w:rsid w:val="00603A28"/>
    <w:rsid w:val="00606295"/>
    <w:rsid w:val="00614208"/>
    <w:rsid w:val="00614AEB"/>
    <w:rsid w:val="00633FB9"/>
    <w:rsid w:val="00696A6C"/>
    <w:rsid w:val="006B097D"/>
    <w:rsid w:val="006B30D9"/>
    <w:rsid w:val="006C0A8F"/>
    <w:rsid w:val="006D0E4A"/>
    <w:rsid w:val="006D430A"/>
    <w:rsid w:val="006D5E09"/>
    <w:rsid w:val="006E1DF5"/>
    <w:rsid w:val="006E2CC2"/>
    <w:rsid w:val="006E75BD"/>
    <w:rsid w:val="006F1E72"/>
    <w:rsid w:val="006F1FEC"/>
    <w:rsid w:val="006F2177"/>
    <w:rsid w:val="006F63C5"/>
    <w:rsid w:val="00710582"/>
    <w:rsid w:val="00713C08"/>
    <w:rsid w:val="00715B6F"/>
    <w:rsid w:val="00734CC6"/>
    <w:rsid w:val="00742906"/>
    <w:rsid w:val="00750D5A"/>
    <w:rsid w:val="00757FDD"/>
    <w:rsid w:val="00760338"/>
    <w:rsid w:val="007717EB"/>
    <w:rsid w:val="0077210A"/>
    <w:rsid w:val="0079159D"/>
    <w:rsid w:val="007D270D"/>
    <w:rsid w:val="007D2853"/>
    <w:rsid w:val="007D511F"/>
    <w:rsid w:val="007D7143"/>
    <w:rsid w:val="007F125B"/>
    <w:rsid w:val="00814D3F"/>
    <w:rsid w:val="008241EB"/>
    <w:rsid w:val="00831CFA"/>
    <w:rsid w:val="00835597"/>
    <w:rsid w:val="00852000"/>
    <w:rsid w:val="008649EC"/>
    <w:rsid w:val="00865A00"/>
    <w:rsid w:val="00875DA7"/>
    <w:rsid w:val="00876A5B"/>
    <w:rsid w:val="008775FB"/>
    <w:rsid w:val="0089061D"/>
    <w:rsid w:val="008D7768"/>
    <w:rsid w:val="009006C3"/>
    <w:rsid w:val="00926A76"/>
    <w:rsid w:val="009604D2"/>
    <w:rsid w:val="00963E08"/>
    <w:rsid w:val="00976664"/>
    <w:rsid w:val="00993900"/>
    <w:rsid w:val="00994C72"/>
    <w:rsid w:val="009A336F"/>
    <w:rsid w:val="009B512A"/>
    <w:rsid w:val="009F5419"/>
    <w:rsid w:val="00A03BB9"/>
    <w:rsid w:val="00A12191"/>
    <w:rsid w:val="00A17C21"/>
    <w:rsid w:val="00A37CE8"/>
    <w:rsid w:val="00A42845"/>
    <w:rsid w:val="00A70CF6"/>
    <w:rsid w:val="00A84102"/>
    <w:rsid w:val="00A85449"/>
    <w:rsid w:val="00A96893"/>
    <w:rsid w:val="00A973EE"/>
    <w:rsid w:val="00AC2A86"/>
    <w:rsid w:val="00AC6F43"/>
    <w:rsid w:val="00AE1A4C"/>
    <w:rsid w:val="00B10657"/>
    <w:rsid w:val="00B151A5"/>
    <w:rsid w:val="00B26C8C"/>
    <w:rsid w:val="00B31CF9"/>
    <w:rsid w:val="00B33F1F"/>
    <w:rsid w:val="00B40CE2"/>
    <w:rsid w:val="00B56134"/>
    <w:rsid w:val="00B7134E"/>
    <w:rsid w:val="00B73833"/>
    <w:rsid w:val="00B84D55"/>
    <w:rsid w:val="00BA70DA"/>
    <w:rsid w:val="00BB54CF"/>
    <w:rsid w:val="00BB723E"/>
    <w:rsid w:val="00BC1E83"/>
    <w:rsid w:val="00BD0277"/>
    <w:rsid w:val="00BE0648"/>
    <w:rsid w:val="00BE1C28"/>
    <w:rsid w:val="00BF3DB6"/>
    <w:rsid w:val="00C05CA7"/>
    <w:rsid w:val="00C07430"/>
    <w:rsid w:val="00C110FD"/>
    <w:rsid w:val="00C23840"/>
    <w:rsid w:val="00C30C5D"/>
    <w:rsid w:val="00C44324"/>
    <w:rsid w:val="00C72CB5"/>
    <w:rsid w:val="00C7404A"/>
    <w:rsid w:val="00C85288"/>
    <w:rsid w:val="00C85AB2"/>
    <w:rsid w:val="00CA19BF"/>
    <w:rsid w:val="00CE48FB"/>
    <w:rsid w:val="00CE6EDA"/>
    <w:rsid w:val="00D12A4D"/>
    <w:rsid w:val="00D31825"/>
    <w:rsid w:val="00D328E3"/>
    <w:rsid w:val="00D34411"/>
    <w:rsid w:val="00D3467A"/>
    <w:rsid w:val="00D563B8"/>
    <w:rsid w:val="00D653C1"/>
    <w:rsid w:val="00D77BEA"/>
    <w:rsid w:val="00D809F4"/>
    <w:rsid w:val="00D819E2"/>
    <w:rsid w:val="00D82ADA"/>
    <w:rsid w:val="00D82C96"/>
    <w:rsid w:val="00D877F7"/>
    <w:rsid w:val="00DA7B0A"/>
    <w:rsid w:val="00DB0275"/>
    <w:rsid w:val="00DB6E7A"/>
    <w:rsid w:val="00DD03E3"/>
    <w:rsid w:val="00DF0384"/>
    <w:rsid w:val="00DF3D3C"/>
    <w:rsid w:val="00DF5DAD"/>
    <w:rsid w:val="00E23A48"/>
    <w:rsid w:val="00E27423"/>
    <w:rsid w:val="00E3241D"/>
    <w:rsid w:val="00E34C80"/>
    <w:rsid w:val="00E423C9"/>
    <w:rsid w:val="00E738BE"/>
    <w:rsid w:val="00E90DA4"/>
    <w:rsid w:val="00E91945"/>
    <w:rsid w:val="00EA45D4"/>
    <w:rsid w:val="00EB19CD"/>
    <w:rsid w:val="00EB6F56"/>
    <w:rsid w:val="00EC0A28"/>
    <w:rsid w:val="00ED23B3"/>
    <w:rsid w:val="00ED5322"/>
    <w:rsid w:val="00ED5894"/>
    <w:rsid w:val="00ED6C4D"/>
    <w:rsid w:val="00EF04AE"/>
    <w:rsid w:val="00EF3811"/>
    <w:rsid w:val="00EF6564"/>
    <w:rsid w:val="00F13A5E"/>
    <w:rsid w:val="00F25CCE"/>
    <w:rsid w:val="00F30A83"/>
    <w:rsid w:val="00F31EFD"/>
    <w:rsid w:val="00F40EB9"/>
    <w:rsid w:val="00F42056"/>
    <w:rsid w:val="00F50CD4"/>
    <w:rsid w:val="00F5301C"/>
    <w:rsid w:val="00F6614E"/>
    <w:rsid w:val="00F7181E"/>
    <w:rsid w:val="00F7188F"/>
    <w:rsid w:val="00F747D4"/>
    <w:rsid w:val="00F802BC"/>
    <w:rsid w:val="00F9095C"/>
    <w:rsid w:val="00FA31CD"/>
    <w:rsid w:val="00FC1971"/>
    <w:rsid w:val="00FD2C63"/>
    <w:rsid w:val="00FD2D11"/>
    <w:rsid w:val="00FE76E6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E809E2D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1D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1DDA"/>
    <w:rPr>
      <w:b/>
      <w:bCs/>
      <w:kern w:val="36"/>
      <w:sz w:val="48"/>
      <w:szCs w:val="48"/>
    </w:rPr>
  </w:style>
  <w:style w:type="character" w:customStyle="1" w:styleId="ej-keyword">
    <w:name w:val="ej-keyword"/>
    <w:basedOn w:val="DefaultParagraphFont"/>
    <w:rsid w:val="00061DDA"/>
  </w:style>
  <w:style w:type="paragraph" w:styleId="NormalWeb">
    <w:name w:val="Normal (Web)"/>
    <w:basedOn w:val="Normal"/>
    <w:uiPriority w:val="99"/>
    <w:unhideWhenUsed/>
    <w:rsid w:val="00061DD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86071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B30D9"/>
    <w:rPr>
      <w:b/>
      <w:bCs/>
      <w:i w:val="0"/>
      <w:iCs w:val="0"/>
    </w:rPr>
  </w:style>
  <w:style w:type="character" w:customStyle="1" w:styleId="st1">
    <w:name w:val="st1"/>
    <w:basedOn w:val="DefaultParagraphFont"/>
    <w:rsid w:val="006B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28EE-DA4C-496D-8884-EEF19A5F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Amin, Ruchita Prashant</cp:lastModifiedBy>
  <cp:revision>4</cp:revision>
  <cp:lastPrinted>2017-08-22T18:23:00Z</cp:lastPrinted>
  <dcterms:created xsi:type="dcterms:W3CDTF">2023-07-28T16:01:00Z</dcterms:created>
  <dcterms:modified xsi:type="dcterms:W3CDTF">2023-08-03T17:55:00Z</dcterms:modified>
</cp:coreProperties>
</file>