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3F" w:rsidRDefault="00E94A3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1354"/>
        <w:gridCol w:w="911"/>
        <w:gridCol w:w="317"/>
        <w:gridCol w:w="1475"/>
        <w:gridCol w:w="3054"/>
      </w:tblGrid>
      <w:tr w:rsidR="00E94A3F">
        <w:trPr>
          <w:trHeight w:hRule="exact" w:val="722"/>
        </w:trPr>
        <w:tc>
          <w:tcPr>
            <w:tcW w:w="107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4A3F" w:rsidRDefault="00186A01">
            <w:pPr>
              <w:pStyle w:val="TableParagraph"/>
              <w:spacing w:before="3"/>
              <w:ind w:left="93" w:righ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PROTOCOL TITLE: </w:t>
            </w:r>
            <w:r>
              <w:rPr>
                <w:rFonts w:ascii="Arial"/>
                <w:sz w:val="24"/>
              </w:rPr>
              <w:t>HIV positive Kidney and Simultaneous Kidney Pancreas Transplant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Candidate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Recipient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Management</w:t>
            </w:r>
          </w:p>
        </w:tc>
      </w:tr>
      <w:tr w:rsidR="00E94A3F">
        <w:trPr>
          <w:trHeight w:hRule="exact" w:val="979"/>
        </w:trPr>
        <w:tc>
          <w:tcPr>
            <w:tcW w:w="36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E94A3F" w:rsidRDefault="00186A01">
            <w:pPr>
              <w:pStyle w:val="TableParagraph"/>
              <w:spacing w:before="3" w:line="276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APPLICABLE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FACILITIES:</w:t>
            </w:r>
          </w:p>
          <w:p w:rsidR="00E94A3F" w:rsidRDefault="00186A01">
            <w:pPr>
              <w:pStyle w:val="TableParagraph"/>
              <w:tabs>
                <w:tab w:val="left" w:pos="1319"/>
                <w:tab w:val="left" w:pos="2579"/>
              </w:tabs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EHC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EDH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EHH</w:t>
            </w:r>
          </w:p>
          <w:p w:rsidR="00E94A3F" w:rsidRDefault="00186A01">
            <w:pPr>
              <w:pStyle w:val="TableParagraph"/>
              <w:tabs>
                <w:tab w:val="left" w:pos="1319"/>
                <w:tab w:val="left" w:pos="2579"/>
              </w:tabs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EUH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pacing w:val="-1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EUHM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pacing w:val="-1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EUHS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4A3F" w:rsidRDefault="00E94A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3F" w:rsidRDefault="00186A01">
            <w:pPr>
              <w:pStyle w:val="TableParagraph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EHI</w:t>
            </w:r>
          </w:p>
          <w:p w:rsidR="00E94A3F" w:rsidRDefault="00186A01">
            <w:pPr>
              <w:pStyle w:val="TableParagraph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EUOSH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4A3F" w:rsidRDefault="00E94A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3F" w:rsidRDefault="00186A01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EHN</w:t>
            </w:r>
          </w:p>
          <w:p w:rsidR="00E94A3F" w:rsidRDefault="00186A01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EWWH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4A3F" w:rsidRDefault="00E94A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3F" w:rsidRDefault="00186A01">
            <w:pPr>
              <w:pStyle w:val="TableParagraph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EJCH</w:t>
            </w:r>
          </w:p>
          <w:p w:rsidR="00E94A3F" w:rsidRDefault="00186A01">
            <w:pPr>
              <w:pStyle w:val="TableParagraph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RJV-ERH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94A3F" w:rsidRDefault="00E94A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3F" w:rsidRDefault="00186A01">
            <w:pPr>
              <w:pStyle w:val="TableParagraph"/>
              <w:tabs>
                <w:tab w:val="left" w:pos="1537"/>
              </w:tabs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ELTAC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ESJH</w:t>
            </w:r>
          </w:p>
          <w:p w:rsidR="00E94A3F" w:rsidRDefault="00186A01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RJV-ESOP</w:t>
            </w:r>
            <w:r>
              <w:rPr>
                <w:rFonts w:ascii="Arial" w:eastAsia="Arial" w:hAnsi="Arial" w:cs="Arial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TEC/ESA</w:t>
            </w:r>
          </w:p>
        </w:tc>
      </w:tr>
      <w:tr w:rsidR="00E94A3F">
        <w:trPr>
          <w:trHeight w:hRule="exact" w:val="403"/>
        </w:trPr>
        <w:tc>
          <w:tcPr>
            <w:tcW w:w="59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4A3F" w:rsidRDefault="00186A01">
            <w:pPr>
              <w:pStyle w:val="TableParagraph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EFFECTIVE DATE: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 w:rsidR="001B229B">
              <w:rPr>
                <w:rFonts w:ascii="Arial"/>
                <w:sz w:val="24"/>
              </w:rPr>
              <w:t>10</w:t>
            </w:r>
            <w:r>
              <w:rPr>
                <w:rFonts w:ascii="Arial"/>
                <w:sz w:val="24"/>
              </w:rPr>
              <w:t>/2</w:t>
            </w:r>
            <w:r w:rsidR="00CF5713">
              <w:rPr>
                <w:rFonts w:ascii="Arial"/>
                <w:sz w:val="24"/>
              </w:rPr>
              <w:t>1</w:t>
            </w:r>
            <w:bookmarkStart w:id="0" w:name="_GoBack"/>
            <w:bookmarkEnd w:id="0"/>
            <w:r>
              <w:rPr>
                <w:rFonts w:ascii="Arial"/>
                <w:sz w:val="24"/>
              </w:rPr>
              <w:t>/20</w:t>
            </w:r>
            <w:r w:rsidR="001B229B">
              <w:rPr>
                <w:rFonts w:ascii="Arial"/>
                <w:sz w:val="24"/>
              </w:rPr>
              <w:t>20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4A3F" w:rsidRDefault="00186A01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ORIGINATION DATE:</w:t>
            </w:r>
            <w:r>
              <w:rPr>
                <w:rFonts w:ascii="Arial"/>
                <w:b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02/15/2017</w:t>
            </w:r>
          </w:p>
        </w:tc>
      </w:tr>
    </w:tbl>
    <w:p w:rsidR="00E94A3F" w:rsidRDefault="00E94A3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94A3F" w:rsidRDefault="00186A01">
      <w:pPr>
        <w:pStyle w:val="Heading1"/>
        <w:spacing w:before="69"/>
        <w:ind w:right="1366"/>
        <w:rPr>
          <w:b w:val="0"/>
          <w:bCs w:val="0"/>
        </w:rPr>
      </w:pPr>
      <w:r>
        <w:rPr>
          <w:u w:val="thick" w:color="000000"/>
        </w:rPr>
        <w:t>CONTENT:</w:t>
      </w:r>
    </w:p>
    <w:p w:rsidR="00E94A3F" w:rsidRDefault="00186A01">
      <w:pPr>
        <w:ind w:left="120" w:right="13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Referral: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77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Referrals will be received through the ETC Renal Transplant intake process using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standard program referral forms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requirements.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Patient will be scheduled to attend day 1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evaluation.</w:t>
      </w:r>
    </w:p>
    <w:p w:rsidR="00E94A3F" w:rsidRDefault="00E94A3F">
      <w:pPr>
        <w:spacing w:before="10"/>
        <w:rPr>
          <w:rFonts w:ascii="Arial" w:eastAsia="Arial" w:hAnsi="Arial" w:cs="Arial"/>
          <w:sz w:val="23"/>
          <w:szCs w:val="23"/>
        </w:rPr>
      </w:pPr>
    </w:p>
    <w:p w:rsidR="00E94A3F" w:rsidRDefault="00186A01">
      <w:pPr>
        <w:pStyle w:val="Heading1"/>
        <w:spacing w:line="275" w:lineRule="exact"/>
        <w:ind w:left="119" w:right="1366"/>
        <w:rPr>
          <w:b w:val="0"/>
          <w:bCs w:val="0"/>
        </w:rPr>
      </w:pPr>
      <w:r>
        <w:t>Evaluation: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136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Day 1 evaluation</w:t>
      </w:r>
      <w:r>
        <w:rPr>
          <w:rFonts w:ascii="Arial"/>
          <w:sz w:val="24"/>
        </w:rPr>
        <w:t>: per standard procedure (see Kidney and Pancreas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Recipient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Evaluation).</w:t>
      </w:r>
    </w:p>
    <w:p w:rsidR="00E94A3F" w:rsidRDefault="00186A01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right="1366" w:hanging="360"/>
        <w:rPr>
          <w:b w:val="0"/>
          <w:bCs w:val="0"/>
        </w:rPr>
      </w:pPr>
      <w:r>
        <w:t>ID visit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2" w:lineRule="exact"/>
        <w:ind w:right="29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Following day one evaluation, patients will be scheduled for Transplant ID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consultation.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48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Historical ID records should be available and scanned into </w:t>
      </w:r>
      <w:proofErr w:type="spellStart"/>
      <w:r>
        <w:rPr>
          <w:rFonts w:ascii="Arial"/>
          <w:sz w:val="24"/>
        </w:rPr>
        <w:t>EeMR</w:t>
      </w:r>
      <w:proofErr w:type="spellEnd"/>
      <w:r>
        <w:rPr>
          <w:rFonts w:ascii="Arial"/>
          <w:sz w:val="24"/>
        </w:rPr>
        <w:t xml:space="preserve"> prior to the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consult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appointment. If records have not been received, the patient may still have the ID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surgical consult appointments. However, a determination about candidacy for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continuing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evaluation may be deferred until additional records are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available.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4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patient is a “No Show” for this consult visit, please refer to “Patient Appointment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 Policy.”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6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Transplant ID provider will make a determination regarding the patient’s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candidacy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 to his/her HIV medical status, with the following eligibility criteria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guidelines: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left="119" w:right="1366"/>
        <w:rPr>
          <w:b w:val="0"/>
          <w:bCs w:val="0"/>
        </w:rPr>
      </w:pPr>
      <w:r>
        <w:t>Medical</w:t>
      </w:r>
      <w:r>
        <w:rPr>
          <w:spacing w:val="-3"/>
        </w:rPr>
        <w:t xml:space="preserve"> </w:t>
      </w:r>
      <w:r>
        <w:t>criteria:</w:t>
      </w:r>
    </w:p>
    <w:p w:rsidR="00E94A3F" w:rsidRDefault="00186A01">
      <w:pPr>
        <w:pStyle w:val="BodyText"/>
        <w:ind w:left="119" w:right="1366" w:firstLine="0"/>
      </w:pPr>
      <w:r>
        <w:rPr>
          <w:u w:val="single" w:color="000000"/>
        </w:rPr>
        <w:t>To be eligible to proceed with listing</w:t>
      </w:r>
      <w:r>
        <w:t>, Kidney transplant alone patients should</w:t>
      </w:r>
      <w:r>
        <w:rPr>
          <w:spacing w:val="-26"/>
        </w:rPr>
        <w:t xml:space="preserve"> </w:t>
      </w:r>
      <w:r>
        <w:t>have: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2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CD4 count of </w:t>
      </w:r>
      <w:r>
        <w:rPr>
          <w:rFonts w:ascii="Arial" w:hAnsi="Arial"/>
          <w:sz w:val="24"/>
          <w:u w:val="single" w:color="000000"/>
        </w:rPr>
        <w:t xml:space="preserve">&gt; </w:t>
      </w:r>
      <w:r>
        <w:rPr>
          <w:rFonts w:ascii="Arial" w:hAnsi="Arial"/>
          <w:sz w:val="24"/>
        </w:rPr>
        <w:t>200/µL or =15% on 2 consecutive occasions at least 3 months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apart.</w:t>
      </w:r>
    </w:p>
    <w:p w:rsidR="00E94A3F" w:rsidRDefault="00186A01">
      <w:pPr>
        <w:pStyle w:val="ListParagraph"/>
        <w:numPr>
          <w:ilvl w:val="1"/>
          <w:numId w:val="1"/>
        </w:numPr>
        <w:tabs>
          <w:tab w:val="left" w:pos="1921"/>
        </w:tabs>
        <w:spacing w:before="3" w:line="276" w:lineRule="exact"/>
        <w:ind w:right="10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u w:val="single" w:color="000000"/>
        </w:rPr>
        <w:t>For Simultaneous Kidney Pancreas candidates</w:t>
      </w:r>
      <w:r>
        <w:rPr>
          <w:rFonts w:ascii="Arial" w:hAnsi="Arial"/>
          <w:sz w:val="24"/>
        </w:rPr>
        <w:t xml:space="preserve">, CD4 count of </w:t>
      </w:r>
      <w:r>
        <w:rPr>
          <w:rFonts w:ascii="Arial" w:hAnsi="Arial"/>
          <w:sz w:val="24"/>
          <w:u w:val="single" w:color="000000"/>
        </w:rPr>
        <w:t xml:space="preserve">&gt; 350/µL </w:t>
      </w:r>
      <w:r>
        <w:rPr>
          <w:rFonts w:ascii="Arial" w:hAnsi="Arial"/>
          <w:sz w:val="24"/>
        </w:rPr>
        <w:t>on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2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Arial" w:hAnsi="Arial"/>
          <w:sz w:val="24"/>
        </w:rPr>
        <w:t>consecutive occasions at least 3 months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apart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before="14" w:line="276" w:lineRule="exact"/>
        <w:ind w:right="102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HIV viral load of </w:t>
      </w:r>
      <w:r>
        <w:rPr>
          <w:rFonts w:ascii="Arial"/>
          <w:sz w:val="24"/>
          <w:u w:val="single" w:color="000000"/>
        </w:rPr>
        <w:t xml:space="preserve">&lt; </w:t>
      </w:r>
      <w:r>
        <w:rPr>
          <w:rFonts w:ascii="Arial"/>
          <w:sz w:val="24"/>
        </w:rPr>
        <w:t xml:space="preserve">1000 copies </w:t>
      </w:r>
      <w:r>
        <w:rPr>
          <w:rFonts w:ascii="Arial"/>
          <w:sz w:val="24"/>
          <w:u w:val="single" w:color="000000"/>
        </w:rPr>
        <w:t xml:space="preserve">OR </w:t>
      </w:r>
      <w:r>
        <w:rPr>
          <w:rFonts w:ascii="Arial"/>
          <w:sz w:val="24"/>
        </w:rPr>
        <w:t>the reasonable expectation of the Transplant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ID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provider that viral suppression can be achieved with medical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management</w:t>
      </w:r>
    </w:p>
    <w:p w:rsidR="00E94A3F" w:rsidRDefault="00186A01">
      <w:pPr>
        <w:pStyle w:val="ListParagraph"/>
        <w:numPr>
          <w:ilvl w:val="1"/>
          <w:numId w:val="1"/>
        </w:numPr>
        <w:tabs>
          <w:tab w:val="left" w:pos="1921"/>
        </w:tabs>
        <w:spacing w:line="276" w:lineRule="exact"/>
        <w:ind w:right="29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>For Simultaneous Kidney Pancreas candidates</w:t>
      </w:r>
      <w:r>
        <w:rPr>
          <w:rFonts w:ascii="Arial"/>
          <w:sz w:val="24"/>
        </w:rPr>
        <w:t xml:space="preserve">, HIV viral load of </w:t>
      </w:r>
      <w:r>
        <w:rPr>
          <w:rFonts w:ascii="Arial"/>
          <w:sz w:val="24"/>
          <w:u w:val="single" w:color="000000"/>
        </w:rPr>
        <w:t>&lt; 100 IU/mL</w:t>
      </w:r>
      <w:r>
        <w:rPr>
          <w:rFonts w:ascii="Arial"/>
          <w:spacing w:val="-26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(&lt;2.0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Log) </w:t>
      </w:r>
      <w:r>
        <w:rPr>
          <w:rFonts w:ascii="Arial"/>
          <w:sz w:val="24"/>
        </w:rPr>
        <w:t>OR the reasonable expectation of the Transplant ID provider that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viral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suppression can be achieved with medical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management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before="17" w:line="276" w:lineRule="exact"/>
        <w:ind w:right="204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Must be on effective antiretroviral therapy regimen for &gt; 6 months (exception: patient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who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has never been on ART and has undetectable VL and eligible CD4 count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without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medications, ART will be started at the time of transplantation). Patients not already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effective antiretroviral therapy prior to transplant must be willing to start therapy in the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early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post-transplant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period.</w:t>
      </w:r>
    </w:p>
    <w:p w:rsidR="00E94A3F" w:rsidRDefault="00E94A3F">
      <w:pPr>
        <w:spacing w:line="276" w:lineRule="exact"/>
        <w:rPr>
          <w:rFonts w:ascii="Arial" w:eastAsia="Arial" w:hAnsi="Arial" w:cs="Arial"/>
          <w:sz w:val="24"/>
          <w:szCs w:val="24"/>
        </w:rPr>
        <w:sectPr w:rsidR="00E94A3F">
          <w:headerReference w:type="default" r:id="rId7"/>
          <w:footerReference w:type="default" r:id="rId8"/>
          <w:type w:val="continuous"/>
          <w:pgSz w:w="12240" w:h="15840"/>
          <w:pgMar w:top="1420" w:right="600" w:bottom="880" w:left="600" w:header="715" w:footer="684" w:gutter="0"/>
          <w:pgNumType w:start="1"/>
          <w:cols w:space="720"/>
        </w:sectPr>
      </w:pPr>
    </w:p>
    <w:p w:rsidR="00E94A3F" w:rsidRDefault="00E94A3F">
      <w:pPr>
        <w:spacing w:before="7"/>
        <w:rPr>
          <w:rFonts w:ascii="Arial" w:eastAsia="Arial" w:hAnsi="Arial" w:cs="Arial"/>
          <w:sz w:val="17"/>
          <w:szCs w:val="17"/>
        </w:rPr>
      </w:pPr>
    </w:p>
    <w:p w:rsidR="00E94A3F" w:rsidRDefault="00186A01">
      <w:pPr>
        <w:pStyle w:val="BodyText"/>
        <w:spacing w:before="69"/>
        <w:ind w:left="120" w:right="410" w:firstLine="0"/>
      </w:pPr>
      <w:r>
        <w:t>The following are EXCLUSIONS to</w:t>
      </w:r>
      <w:r>
        <w:rPr>
          <w:spacing w:val="-17"/>
        </w:rPr>
        <w:t xml:space="preserve"> </w:t>
      </w:r>
      <w:r>
        <w:t>transplantation::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Progressive multifocal leukoencephalopathy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(PML)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Chronic intestinal cryptosporidiosis of &gt; 1 month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duration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2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Primary CNS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lymphoma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history of pulmonary </w:t>
      </w:r>
      <w:proofErr w:type="spellStart"/>
      <w:r>
        <w:rPr>
          <w:rFonts w:ascii="Arial"/>
          <w:sz w:val="24"/>
        </w:rPr>
        <w:t>coccidiodomycosis</w:t>
      </w:r>
      <w:proofErr w:type="spellEnd"/>
      <w:r>
        <w:rPr>
          <w:rFonts w:ascii="Arial"/>
          <w:sz w:val="24"/>
        </w:rPr>
        <w:t xml:space="preserve"> treated per recommended treatment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guidelines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and generally should require a 5-year disease-free off 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antifungals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3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history of any neoplasm except for the following: cutaneous Kaposi’s sarcoma,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anogenital carcinoma, adequately treated basal or squamous cell carcinoma of the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skin,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solid tumors (except primary CNS lymphoma) treated with curative therapy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 free for more than 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renal cell carcinoma requires disease-free state for 2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years.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135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leukemia will be evaluated on an individual basis in consultation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Hematology/Oncology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service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2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current BMI </w:t>
      </w:r>
      <w:r>
        <w:rPr>
          <w:rFonts w:ascii="Arial"/>
          <w:sz w:val="24"/>
          <w:u w:val="single" w:color="000000"/>
        </w:rPr>
        <w:t>&lt;</w:t>
      </w:r>
      <w:r>
        <w:rPr>
          <w:rFonts w:ascii="Arial"/>
          <w:spacing w:val="-3"/>
          <w:sz w:val="24"/>
          <w:u w:val="single" w:color="000000"/>
        </w:rPr>
        <w:t xml:space="preserve"> </w:t>
      </w:r>
      <w:r>
        <w:rPr>
          <w:rFonts w:ascii="Arial"/>
          <w:sz w:val="24"/>
        </w:rPr>
        <w:t>17</w:t>
      </w:r>
    </w:p>
    <w:p w:rsidR="00E94A3F" w:rsidRDefault="00E94A3F">
      <w:pPr>
        <w:spacing w:before="9"/>
        <w:rPr>
          <w:rFonts w:ascii="Arial" w:eastAsia="Arial" w:hAnsi="Arial" w:cs="Arial"/>
          <w:sz w:val="17"/>
          <w:szCs w:val="17"/>
        </w:rPr>
      </w:pPr>
    </w:p>
    <w:p w:rsidR="00E94A3F" w:rsidRDefault="00186A01">
      <w:pPr>
        <w:pStyle w:val="BodyText"/>
        <w:spacing w:before="69"/>
        <w:ind w:left="120" w:right="129" w:firstLine="0"/>
      </w:pPr>
      <w:r>
        <w:rPr>
          <w:u w:val="single" w:color="000000"/>
        </w:rPr>
        <w:t xml:space="preserve">Simultaneous Kidney Pancreas </w:t>
      </w:r>
      <w:r>
        <w:t>candidates, in addition to the above medical conditions, who have</w:t>
      </w:r>
      <w:r>
        <w:rPr>
          <w:spacing w:val="-31"/>
        </w:rPr>
        <w:t xml:space="preserve"> </w:t>
      </w:r>
      <w:r>
        <w:t>or</w:t>
      </w:r>
      <w:r>
        <w:rPr>
          <w:rFonts w:ascii="Times New Roman"/>
          <w:w w:val="99"/>
        </w:rPr>
        <w:t xml:space="preserve"> </w:t>
      </w:r>
      <w:r>
        <w:t>had any of the following are NOT medically eligible to proceed with transplant</w:t>
      </w:r>
      <w:r>
        <w:rPr>
          <w:spacing w:val="-32"/>
        </w:rPr>
        <w:t xml:space="preserve"> </w:t>
      </w:r>
      <w:r>
        <w:t>evaluation: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Kaposi’s sarcoma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2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Cryptococcal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infections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61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history of histoplasmosis, </w:t>
      </w:r>
      <w:proofErr w:type="spellStart"/>
      <w:r>
        <w:rPr>
          <w:rFonts w:ascii="Arial"/>
          <w:sz w:val="24"/>
        </w:rPr>
        <w:t>coccidiomycoses</w:t>
      </w:r>
      <w:proofErr w:type="spellEnd"/>
      <w:r>
        <w:rPr>
          <w:rFonts w:ascii="Arial"/>
          <w:sz w:val="24"/>
        </w:rPr>
        <w:t xml:space="preserve"> or other invasive fungal infections with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exception 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Candidiasis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Toxoplasmosis of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brain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Disseminated </w:t>
      </w:r>
      <w:r>
        <w:rPr>
          <w:rFonts w:ascii="Arial"/>
          <w:i/>
          <w:sz w:val="24"/>
        </w:rPr>
        <w:t>Mycobacterium avium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sz w:val="24"/>
        </w:rPr>
        <w:t>infection</w:t>
      </w:r>
    </w:p>
    <w:p w:rsidR="00E94A3F" w:rsidRDefault="00E94A3F">
      <w:pPr>
        <w:spacing w:before="10"/>
        <w:rPr>
          <w:rFonts w:ascii="Arial" w:eastAsia="Arial" w:hAnsi="Arial" w:cs="Arial"/>
          <w:sz w:val="23"/>
          <w:szCs w:val="23"/>
        </w:rPr>
      </w:pPr>
    </w:p>
    <w:p w:rsidR="00E94A3F" w:rsidRDefault="00186A01">
      <w:pPr>
        <w:pStyle w:val="BodyText"/>
        <w:ind w:left="120" w:right="410" w:firstLine="0"/>
      </w:pPr>
      <w:r>
        <w:t>If the patient is found to not a candidate for transplant at the consultation visit, NAC letters will</w:t>
      </w:r>
      <w:r>
        <w:rPr>
          <w:spacing w:val="-35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t>drafted and mailed to the patient and referring provider (reference: Correspondence</w:t>
      </w:r>
      <w:r>
        <w:rPr>
          <w:spacing w:val="-33"/>
        </w:rPr>
        <w:t xml:space="preserve"> </w:t>
      </w:r>
      <w:r>
        <w:t>Procedure).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right="410"/>
        <w:rPr>
          <w:b w:val="0"/>
          <w:bCs w:val="0"/>
        </w:rPr>
      </w:pPr>
      <w:r>
        <w:t>HCV co-infected</w:t>
      </w:r>
      <w:r>
        <w:rPr>
          <w:spacing w:val="-6"/>
        </w:rPr>
        <w:t xml:space="preserve"> </w:t>
      </w:r>
      <w:r>
        <w:t>patients:</w:t>
      </w:r>
    </w:p>
    <w:p w:rsidR="00E94A3F" w:rsidRDefault="00186A01">
      <w:pPr>
        <w:pStyle w:val="BodyText"/>
        <w:ind w:left="120" w:right="410" w:firstLine="0"/>
      </w:pPr>
      <w:r>
        <w:t>Patients who are HCV antibody positive will have HCV viral load by PCR</w:t>
      </w:r>
      <w:r>
        <w:rPr>
          <w:spacing w:val="-29"/>
        </w:rPr>
        <w:t xml:space="preserve"> </w:t>
      </w:r>
      <w:r>
        <w:t>measured.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57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HCV ab positive with an undetectable HCV viral load (PCR) patients will be eligible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transplant without additional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work-up.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96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HCV ab positive patients with a detectable HCV viral load (PCR) will be referred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Hepatology 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evaluation.</w:t>
      </w:r>
    </w:p>
    <w:p w:rsidR="00E94A3F" w:rsidRDefault="00186A01">
      <w:pPr>
        <w:pStyle w:val="ListParagraph"/>
        <w:numPr>
          <w:ilvl w:val="1"/>
          <w:numId w:val="1"/>
        </w:numPr>
        <w:tabs>
          <w:tab w:val="left" w:pos="1921"/>
        </w:tabs>
        <w:spacing w:before="4" w:line="276" w:lineRule="exact"/>
        <w:ind w:right="12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Treatment of HCV should be deferred until after transplant so as to increase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possible donor pool, unless treatment is deemed urgent by hepatology or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Infectious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Diseases.</w:t>
      </w:r>
    </w:p>
    <w:p w:rsidR="00E94A3F" w:rsidRDefault="00186A01">
      <w:pPr>
        <w:pStyle w:val="ListParagraph"/>
        <w:numPr>
          <w:ilvl w:val="1"/>
          <w:numId w:val="1"/>
        </w:numPr>
        <w:tabs>
          <w:tab w:val="left" w:pos="1921"/>
        </w:tabs>
        <w:spacing w:line="282" w:lineRule="exact"/>
        <w:ind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Patients should be willing and able to take therapy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post-transplant.</w:t>
      </w:r>
    </w:p>
    <w:p w:rsidR="00E94A3F" w:rsidRDefault="00186A01">
      <w:pPr>
        <w:pStyle w:val="ListParagraph"/>
        <w:numPr>
          <w:ilvl w:val="1"/>
          <w:numId w:val="1"/>
        </w:numPr>
        <w:tabs>
          <w:tab w:val="left" w:pos="1921"/>
        </w:tabs>
        <w:spacing w:line="230" w:lineRule="auto"/>
        <w:ind w:right="31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Development of a post-transplant HCV treatment plan will be developed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Transplant ID and Hepatology readdressed at the time of transplant and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instituted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within 3 months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post-transplant.\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before="2"/>
        <w:ind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Patients in whom the liver biopsy indicates cirrhosis and likely need for liver transplant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not be eligible to proceed with evaluation for kidney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transplant.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  <w:sectPr w:rsidR="00E94A3F">
          <w:pgSz w:w="12240" w:h="15840"/>
          <w:pgMar w:top="1420" w:right="740" w:bottom="880" w:left="600" w:header="715" w:footer="684" w:gutter="0"/>
          <w:cols w:space="720"/>
        </w:sectPr>
      </w:pPr>
    </w:p>
    <w:p w:rsidR="00E94A3F" w:rsidRDefault="00E94A3F">
      <w:pPr>
        <w:spacing w:before="7"/>
        <w:rPr>
          <w:rFonts w:ascii="Arial" w:eastAsia="Arial" w:hAnsi="Arial" w:cs="Arial"/>
          <w:sz w:val="17"/>
          <w:szCs w:val="17"/>
        </w:rPr>
      </w:pPr>
    </w:p>
    <w:p w:rsidR="00E94A3F" w:rsidRDefault="00186A01">
      <w:pPr>
        <w:pStyle w:val="Heading1"/>
        <w:spacing w:before="69"/>
        <w:ind w:right="183"/>
        <w:rPr>
          <w:b w:val="0"/>
          <w:bCs w:val="0"/>
        </w:rPr>
      </w:pPr>
      <w:r>
        <w:t>Medical Testing and Day 2</w:t>
      </w:r>
      <w:r>
        <w:rPr>
          <w:spacing w:val="-9"/>
        </w:rPr>
        <w:t xml:space="preserve"> </w:t>
      </w:r>
      <w:r>
        <w:t>evaluation.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201"/>
        </w:tabs>
        <w:ind w:right="23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the patient is found to be a suitable candidate by Transplant ID and Transplant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Surgery,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additional testing orders will be signed and processed for scheduling. Medical Testing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Day 2 consults will be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scheduled.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63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Day 2 evaluation will be completed per standard procedure (see Kidney and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Pancreas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Recipient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Evaluation).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left="119" w:right="183"/>
        <w:rPr>
          <w:b w:val="0"/>
          <w:bCs w:val="0"/>
        </w:rPr>
      </w:pPr>
      <w:r>
        <w:t>UNOS</w:t>
      </w:r>
      <w:r>
        <w:rPr>
          <w:spacing w:val="-4"/>
        </w:rPr>
        <w:t xml:space="preserve"> </w:t>
      </w:r>
      <w:r>
        <w:t>Listing:</w:t>
      </w:r>
    </w:p>
    <w:p w:rsidR="00E94A3F" w:rsidRDefault="00186A01">
      <w:pPr>
        <w:pStyle w:val="BodyText"/>
        <w:ind w:left="119" w:right="183" w:firstLine="0"/>
      </w:pPr>
      <w:r>
        <w:t>Once the evaluation process is complete and the patient is found to be a suitable candidate</w:t>
      </w:r>
      <w:r>
        <w:rPr>
          <w:spacing w:val="-21"/>
        </w:rPr>
        <w:t xml:space="preserve"> </w:t>
      </w:r>
      <w:r>
        <w:t>for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transplant, a listing packet will be sent to patient per the Kidney and Pancreas Waitlist</w:t>
      </w:r>
      <w:r>
        <w:rPr>
          <w:spacing w:val="-30"/>
        </w:rPr>
        <w:t xml:space="preserve"> </w:t>
      </w:r>
      <w:r>
        <w:t>Management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protocol. The patient will be informed (with the HIV patient criteria information sheet) of</w:t>
      </w:r>
      <w:r>
        <w:rPr>
          <w:spacing w:val="-17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obligation to provide updated records of follow-up with their ID provider every 6 months and the</w:t>
      </w:r>
      <w:r>
        <w:rPr>
          <w:spacing w:val="-28"/>
        </w:rPr>
        <w:t xml:space="preserve"> </w:t>
      </w:r>
      <w:r>
        <w:t>need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for updated CD4 count and an HIV viral load laboratory test results every 6 months. These</w:t>
      </w:r>
      <w:r>
        <w:rPr>
          <w:spacing w:val="-26"/>
        </w:rPr>
        <w:t xml:space="preserve"> </w:t>
      </w:r>
      <w:r>
        <w:t>results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should be forwarded to the transplant center every 6 months in order for them to remain active</w:t>
      </w:r>
      <w:r>
        <w:rPr>
          <w:spacing w:val="-25"/>
        </w:rPr>
        <w:t xml:space="preserve"> </w:t>
      </w:r>
      <w:r>
        <w:t>for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transplant. The patient’s primary HIV Provider (carbon copy the referring nephrologist as well) will</w:t>
      </w:r>
      <w:r>
        <w:rPr>
          <w:spacing w:val="-33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informed of these requirements in the HIV Provider Listing</w:t>
      </w:r>
      <w:r>
        <w:rPr>
          <w:spacing w:val="-20"/>
        </w:rPr>
        <w:t xml:space="preserve"> </w:t>
      </w:r>
      <w:r>
        <w:t>Letter.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left="119" w:right="183"/>
        <w:rPr>
          <w:b w:val="0"/>
          <w:bCs w:val="0"/>
        </w:rPr>
      </w:pPr>
      <w:r>
        <w:t>Wait List</w:t>
      </w:r>
      <w:r>
        <w:rPr>
          <w:spacing w:val="-9"/>
        </w:rPr>
        <w:t xml:space="preserve"> </w:t>
      </w:r>
      <w:r>
        <w:t>Management:</w:t>
      </w:r>
    </w:p>
    <w:p w:rsidR="00E94A3F" w:rsidRDefault="00186A01">
      <w:pPr>
        <w:pStyle w:val="BodyText"/>
        <w:ind w:left="119" w:right="183" w:firstLine="0"/>
      </w:pPr>
      <w:r>
        <w:t>Status of Wait-listed patients will be reviewed every 6 months as per the Procedure for HIV</w:t>
      </w:r>
      <w:r>
        <w:rPr>
          <w:spacing w:val="-29"/>
        </w:rPr>
        <w:t xml:space="preserve"> </w:t>
      </w:r>
      <w:r>
        <w:t>Lab</w:t>
      </w:r>
      <w:r>
        <w:rPr>
          <w:rFonts w:ascii="Times New Roman"/>
          <w:w w:val="99"/>
        </w:rPr>
        <w:t xml:space="preserve"> </w:t>
      </w:r>
      <w:r>
        <w:t>Monitoring by the Organ Placement</w:t>
      </w:r>
      <w:r>
        <w:rPr>
          <w:spacing w:val="-14"/>
        </w:rPr>
        <w:t xml:space="preserve"> </w:t>
      </w:r>
      <w:r>
        <w:t>Program.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left="119" w:right="183"/>
        <w:rPr>
          <w:b w:val="0"/>
          <w:bCs w:val="0"/>
        </w:rPr>
      </w:pPr>
      <w:r>
        <w:t>Transplant:</w:t>
      </w:r>
    </w:p>
    <w:p w:rsidR="00E94A3F" w:rsidRDefault="00186A01">
      <w:pPr>
        <w:pStyle w:val="BodyText"/>
        <w:spacing w:line="275" w:lineRule="exact"/>
        <w:ind w:left="119" w:right="183" w:firstLine="0"/>
        <w:rPr>
          <w:rFonts w:cs="Arial"/>
        </w:rPr>
      </w:pPr>
      <w:r>
        <w:t xml:space="preserve">To be eligible for transplantation, </w:t>
      </w:r>
      <w:r>
        <w:rPr>
          <w:u w:val="single" w:color="000000"/>
        </w:rPr>
        <w:t>at the time of the organ offer</w:t>
      </w:r>
      <w:r>
        <w:t>, patients must</w:t>
      </w:r>
      <w:r>
        <w:rPr>
          <w:spacing w:val="-30"/>
        </w:rPr>
        <w:t xml:space="preserve"> </w:t>
      </w:r>
      <w:r>
        <w:t>have</w:t>
      </w:r>
      <w:r>
        <w:rPr>
          <w:b/>
        </w:rPr>
        <w:t>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104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HIV viral load of </w:t>
      </w:r>
      <w:r>
        <w:rPr>
          <w:rFonts w:ascii="Arial"/>
          <w:b/>
          <w:sz w:val="24"/>
        </w:rPr>
        <w:t xml:space="preserve">&lt;1000 </w:t>
      </w:r>
      <w:r>
        <w:rPr>
          <w:rFonts w:ascii="Arial"/>
          <w:sz w:val="24"/>
        </w:rPr>
        <w:t>copies (&lt;100 copies for Kidney/Pancreas) within the 6 months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(plus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one month grace period) prior to the organ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offer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1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CD4 count </w:t>
      </w:r>
      <w:r>
        <w:rPr>
          <w:rFonts w:ascii="Arial" w:hAnsi="Arial"/>
          <w:b/>
          <w:sz w:val="24"/>
        </w:rPr>
        <w:t xml:space="preserve">&gt;200/µL or = 15% </w:t>
      </w:r>
      <w:r>
        <w:rPr>
          <w:rFonts w:ascii="Arial" w:hAnsi="Arial"/>
          <w:sz w:val="24"/>
        </w:rPr>
        <w:t>(&gt;350/</w:t>
      </w:r>
      <w:proofErr w:type="spellStart"/>
      <w:r>
        <w:rPr>
          <w:rFonts w:ascii="Arial" w:hAnsi="Arial"/>
          <w:sz w:val="24"/>
        </w:rPr>
        <w:t>uL</w:t>
      </w:r>
      <w:proofErr w:type="spellEnd"/>
      <w:r>
        <w:rPr>
          <w:rFonts w:ascii="Arial" w:hAnsi="Arial"/>
          <w:sz w:val="24"/>
        </w:rPr>
        <w:t xml:space="preserve"> for Kidney/Pancreas) within the 6 months (plus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one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Arial" w:hAnsi="Arial"/>
          <w:sz w:val="24"/>
        </w:rPr>
        <w:t>month grace period) prior to the organ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offer</w:t>
      </w:r>
    </w:p>
    <w:p w:rsidR="00E94A3F" w:rsidRPr="001B229B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291" w:hanging="360"/>
        <w:rPr>
          <w:rFonts w:ascii="Arial" w:eastAsia="Arial" w:hAnsi="Arial" w:cs="Arial"/>
          <w:sz w:val="24"/>
          <w:szCs w:val="24"/>
        </w:rPr>
      </w:pPr>
      <w:r w:rsidRPr="001B229B">
        <w:rPr>
          <w:rFonts w:ascii="Arial"/>
          <w:sz w:val="24"/>
        </w:rPr>
        <w:t>For HIV-related research studies (HOPE in Action and HIV-TR CCR5) the lab interval is</w:t>
      </w:r>
      <w:r w:rsidRPr="001B229B">
        <w:rPr>
          <w:rFonts w:ascii="Arial"/>
          <w:spacing w:val="-26"/>
          <w:sz w:val="24"/>
        </w:rPr>
        <w:t xml:space="preserve"> </w:t>
      </w:r>
      <w:r w:rsidR="001B229B" w:rsidRPr="001B229B">
        <w:rPr>
          <w:rFonts w:ascii="Arial"/>
          <w:sz w:val="24"/>
        </w:rPr>
        <w:t>4</w:t>
      </w:r>
      <w:r w:rsidRPr="001B229B">
        <w:rPr>
          <w:rFonts w:ascii="Times New Roman"/>
          <w:w w:val="99"/>
          <w:sz w:val="24"/>
        </w:rPr>
        <w:t xml:space="preserve"> </w:t>
      </w:r>
      <w:r w:rsidRPr="001B229B">
        <w:rPr>
          <w:rFonts w:ascii="Arial"/>
          <w:sz w:val="24"/>
        </w:rPr>
        <w:t>months</w:t>
      </w:r>
      <w:r w:rsidR="001B229B" w:rsidRPr="001B229B">
        <w:rPr>
          <w:rFonts w:ascii="Arial"/>
          <w:sz w:val="24"/>
        </w:rPr>
        <w:t xml:space="preserve"> (see OPP </w:t>
      </w:r>
      <w:r w:rsidR="001B229B" w:rsidRPr="001B229B">
        <w:rPr>
          <w:rFonts w:ascii="Arial" w:hAnsi="Arial" w:cs="Arial"/>
          <w:sz w:val="24"/>
          <w:szCs w:val="24"/>
        </w:rPr>
        <w:t>Procedure for Review of Hope In Action Potential Kidney Recipients</w:t>
      </w:r>
      <w:r w:rsidR="001B229B" w:rsidRPr="001B229B">
        <w:rPr>
          <w:rFonts w:ascii="Arial" w:hAnsi="Arial" w:cs="Arial"/>
          <w:sz w:val="24"/>
          <w:szCs w:val="24"/>
        </w:rPr>
        <w:t>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2" w:lineRule="exact"/>
        <w:ind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 active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infections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 on antiretroviral therapy (exception: patient who has never been on ART and still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meets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viral load and CD4 count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criteria)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right="183"/>
        <w:rPr>
          <w:b w:val="0"/>
          <w:bCs w:val="0"/>
        </w:rPr>
      </w:pPr>
      <w:r>
        <w:t>Post-Transplant</w:t>
      </w:r>
      <w:r>
        <w:rPr>
          <w:spacing w:val="-7"/>
        </w:rPr>
        <w:t xml:space="preserve"> </w:t>
      </w:r>
      <w:r>
        <w:t>Management:</w:t>
      </w:r>
    </w:p>
    <w:p w:rsidR="00E94A3F" w:rsidRDefault="00186A01">
      <w:pPr>
        <w:pStyle w:val="BodyText"/>
        <w:ind w:left="120" w:right="183" w:firstLine="0"/>
      </w:pPr>
      <w:r>
        <w:t>Infectious Disease service will be consulted upon admission for transplant on all HIV</w:t>
      </w:r>
      <w:r>
        <w:rPr>
          <w:spacing w:val="-34"/>
        </w:rPr>
        <w:t xml:space="preserve"> </w:t>
      </w:r>
      <w:r>
        <w:t>positive</w:t>
      </w:r>
      <w:r>
        <w:rPr>
          <w:rFonts w:ascii="Times New Roman"/>
          <w:w w:val="99"/>
        </w:rPr>
        <w:t xml:space="preserve"> </w:t>
      </w:r>
      <w:r>
        <w:t>transplant</w:t>
      </w:r>
      <w:r>
        <w:rPr>
          <w:spacing w:val="-7"/>
        </w:rPr>
        <w:t xml:space="preserve"> </w:t>
      </w:r>
      <w:r>
        <w:t>patients.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right="183"/>
        <w:rPr>
          <w:b w:val="0"/>
          <w:bCs w:val="0"/>
        </w:rPr>
      </w:pPr>
      <w:r>
        <w:t>IMMUNOSUPPRESSION: RECOMMENDED</w:t>
      </w:r>
      <w:r>
        <w:rPr>
          <w:spacing w:val="-17"/>
        </w:rPr>
        <w:t xml:space="preserve"> </w:t>
      </w:r>
      <w:r>
        <w:t>REGIMENS</w:t>
      </w:r>
    </w:p>
    <w:p w:rsidR="00E94A3F" w:rsidRDefault="00186A01">
      <w:pPr>
        <w:ind w:left="120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Induction: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most patients: </w:t>
      </w:r>
      <w:proofErr w:type="spellStart"/>
      <w:r>
        <w:rPr>
          <w:rFonts w:ascii="Arial"/>
          <w:sz w:val="24"/>
        </w:rPr>
        <w:t>Basiliximab</w:t>
      </w:r>
      <w:proofErr w:type="spellEnd"/>
      <w:r>
        <w:rPr>
          <w:rFonts w:ascii="Arial"/>
          <w:sz w:val="24"/>
        </w:rPr>
        <w:t xml:space="preserve"> per Tacrolimus 1.5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protocol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For SKPT or PTA: Thymoglobulin per Thymoglobulin 1.0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protocol</w:t>
      </w:r>
    </w:p>
    <w:p w:rsidR="00E94A3F" w:rsidRDefault="00E94A3F">
      <w:pPr>
        <w:spacing w:before="10"/>
        <w:rPr>
          <w:rFonts w:ascii="Arial" w:eastAsia="Arial" w:hAnsi="Arial" w:cs="Arial"/>
          <w:sz w:val="23"/>
          <w:szCs w:val="23"/>
        </w:rPr>
      </w:pPr>
    </w:p>
    <w:p w:rsidR="00E94A3F" w:rsidRDefault="00186A01">
      <w:pPr>
        <w:spacing w:line="275" w:lineRule="exact"/>
        <w:ind w:left="119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Maintenance calcineurin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Inhibitor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2" w:lineRule="exact"/>
        <w:ind w:right="63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Tacrolimus dosing should be initiated 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follows:</w:t>
      </w:r>
    </w:p>
    <w:p w:rsidR="00E94A3F" w:rsidRDefault="00186A01">
      <w:pPr>
        <w:pStyle w:val="ListParagraph"/>
        <w:numPr>
          <w:ilvl w:val="1"/>
          <w:numId w:val="1"/>
        </w:numPr>
        <w:tabs>
          <w:tab w:val="left" w:pos="1921"/>
        </w:tabs>
        <w:spacing w:before="3" w:line="276" w:lineRule="exact"/>
        <w:ind w:right="397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patient is taking a ritonavir (</w:t>
      </w:r>
      <w:proofErr w:type="spellStart"/>
      <w:r>
        <w:rPr>
          <w:rFonts w:ascii="Arial"/>
          <w:sz w:val="24"/>
        </w:rPr>
        <w:t>Norvir</w:t>
      </w:r>
      <w:proofErr w:type="spellEnd"/>
      <w:r>
        <w:rPr>
          <w:rFonts w:ascii="Arial"/>
          <w:sz w:val="24"/>
        </w:rPr>
        <w:t xml:space="preserve">, </w:t>
      </w:r>
      <w:proofErr w:type="spellStart"/>
      <w:r>
        <w:rPr>
          <w:rFonts w:ascii="Arial"/>
          <w:sz w:val="24"/>
        </w:rPr>
        <w:t>Kaletra</w:t>
      </w:r>
      <w:proofErr w:type="spellEnd"/>
      <w:r>
        <w:rPr>
          <w:rFonts w:ascii="Arial"/>
          <w:sz w:val="24"/>
        </w:rPr>
        <w:t xml:space="preserve">), or </w:t>
      </w:r>
      <w:proofErr w:type="spellStart"/>
      <w:r>
        <w:rPr>
          <w:rFonts w:ascii="Arial"/>
          <w:sz w:val="24"/>
        </w:rPr>
        <w:t>cobicistat</w:t>
      </w:r>
      <w:proofErr w:type="spellEnd"/>
      <w:r>
        <w:rPr>
          <w:rFonts w:ascii="Arial"/>
          <w:sz w:val="24"/>
        </w:rPr>
        <w:t xml:space="preserve"> (</w:t>
      </w:r>
      <w:proofErr w:type="spellStart"/>
      <w:r>
        <w:rPr>
          <w:rFonts w:ascii="Arial"/>
          <w:sz w:val="24"/>
        </w:rPr>
        <w:t>Stribild</w:t>
      </w:r>
      <w:proofErr w:type="spellEnd"/>
      <w:r>
        <w:rPr>
          <w:rFonts w:ascii="Arial"/>
          <w:sz w:val="24"/>
        </w:rPr>
        <w:t>,</w:t>
      </w:r>
      <w:r>
        <w:rPr>
          <w:rFonts w:ascii="Arial"/>
          <w:spacing w:val="-18"/>
          <w:sz w:val="24"/>
        </w:rPr>
        <w:t xml:space="preserve"> </w:t>
      </w:r>
      <w:proofErr w:type="spellStart"/>
      <w:r>
        <w:rPr>
          <w:rFonts w:ascii="Arial"/>
          <w:sz w:val="24"/>
        </w:rPr>
        <w:t>Genvoya</w:t>
      </w:r>
      <w:proofErr w:type="spellEnd"/>
      <w:r>
        <w:rPr>
          <w:rFonts w:ascii="Arial"/>
          <w:sz w:val="24"/>
        </w:rPr>
        <w:t>,</w:t>
      </w:r>
      <w:r>
        <w:rPr>
          <w:rFonts w:ascii="Times New Roman"/>
          <w:w w:val="99"/>
          <w:sz w:val="24"/>
        </w:rPr>
        <w:t xml:space="preserve"> </w:t>
      </w:r>
      <w:proofErr w:type="spellStart"/>
      <w:r>
        <w:rPr>
          <w:rFonts w:ascii="Arial"/>
          <w:sz w:val="24"/>
        </w:rPr>
        <w:t>Tybost</w:t>
      </w:r>
      <w:proofErr w:type="spellEnd"/>
      <w:r>
        <w:rPr>
          <w:rFonts w:ascii="Arial"/>
          <w:sz w:val="24"/>
        </w:rPr>
        <w:t xml:space="preserve">, </w:t>
      </w:r>
      <w:proofErr w:type="spellStart"/>
      <w:r>
        <w:rPr>
          <w:rFonts w:ascii="Arial"/>
          <w:sz w:val="24"/>
        </w:rPr>
        <w:t>Evotaz</w:t>
      </w:r>
      <w:proofErr w:type="spellEnd"/>
      <w:r>
        <w:rPr>
          <w:rFonts w:ascii="Arial"/>
          <w:sz w:val="24"/>
        </w:rPr>
        <w:t xml:space="preserve">, </w:t>
      </w:r>
      <w:proofErr w:type="spellStart"/>
      <w:r>
        <w:rPr>
          <w:rFonts w:ascii="Arial"/>
          <w:sz w:val="24"/>
        </w:rPr>
        <w:t>Prezcobix</w:t>
      </w:r>
      <w:proofErr w:type="spellEnd"/>
      <w:r>
        <w:rPr>
          <w:rFonts w:ascii="Arial"/>
          <w:sz w:val="24"/>
        </w:rPr>
        <w:t>) containing regimen, then a single load dose should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be</w:t>
      </w:r>
    </w:p>
    <w:p w:rsidR="00E94A3F" w:rsidRDefault="00E94A3F">
      <w:pPr>
        <w:spacing w:line="276" w:lineRule="exact"/>
        <w:rPr>
          <w:rFonts w:ascii="Arial" w:eastAsia="Arial" w:hAnsi="Arial" w:cs="Arial"/>
          <w:sz w:val="24"/>
          <w:szCs w:val="24"/>
        </w:rPr>
        <w:sectPr w:rsidR="00E94A3F">
          <w:pgSz w:w="12240" w:h="15840"/>
          <w:pgMar w:top="1420" w:right="660" w:bottom="880" w:left="600" w:header="715" w:footer="684" w:gutter="0"/>
          <w:cols w:space="720"/>
        </w:sectPr>
      </w:pPr>
    </w:p>
    <w:p w:rsidR="00E94A3F" w:rsidRDefault="00E94A3F">
      <w:pPr>
        <w:spacing w:before="7"/>
        <w:rPr>
          <w:rFonts w:ascii="Arial" w:eastAsia="Arial" w:hAnsi="Arial" w:cs="Arial"/>
          <w:sz w:val="17"/>
          <w:szCs w:val="17"/>
        </w:rPr>
      </w:pPr>
    </w:p>
    <w:p w:rsidR="00E94A3F" w:rsidRDefault="00186A01">
      <w:pPr>
        <w:pStyle w:val="BodyText"/>
        <w:spacing w:before="69"/>
        <w:ind w:left="1920" w:right="104" w:firstLine="0"/>
      </w:pPr>
      <w:r>
        <w:t>given in the OR, then daily levels should be obtained. Subsequent dosing should</w:t>
      </w:r>
      <w:r>
        <w:rPr>
          <w:spacing w:val="-27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t>done under the direction of the clinical pharmacist and inpatient ID</w:t>
      </w:r>
      <w:r>
        <w:rPr>
          <w:spacing w:val="-24"/>
        </w:rPr>
        <w:t xml:space="preserve"> </w:t>
      </w:r>
      <w:r>
        <w:t>team.</w:t>
      </w:r>
    </w:p>
    <w:p w:rsidR="00E94A3F" w:rsidRDefault="00186A01">
      <w:pPr>
        <w:pStyle w:val="ListParagraph"/>
        <w:numPr>
          <w:ilvl w:val="1"/>
          <w:numId w:val="1"/>
        </w:numPr>
        <w:tabs>
          <w:tab w:val="left" w:pos="1921"/>
        </w:tabs>
        <w:spacing w:before="4" w:line="276" w:lineRule="exact"/>
        <w:ind w:right="47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If patient is not taking ritonavir or </w:t>
      </w:r>
      <w:proofErr w:type="spellStart"/>
      <w:r>
        <w:rPr>
          <w:rFonts w:ascii="Arial"/>
          <w:sz w:val="24"/>
        </w:rPr>
        <w:t>cobicistat</w:t>
      </w:r>
      <w:proofErr w:type="spellEnd"/>
      <w:r>
        <w:rPr>
          <w:rFonts w:ascii="Arial"/>
          <w:sz w:val="24"/>
        </w:rPr>
        <w:t>, then Tacrolimus 1.5 standard of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care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protocol should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used.</w:t>
      </w:r>
    </w:p>
    <w:p w:rsidR="00E94A3F" w:rsidRDefault="00186A01">
      <w:pPr>
        <w:pStyle w:val="ListParagraph"/>
        <w:numPr>
          <w:ilvl w:val="2"/>
          <w:numId w:val="1"/>
        </w:numPr>
        <w:tabs>
          <w:tab w:val="left" w:pos="2641"/>
        </w:tabs>
        <w:ind w:right="43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Please note that patients on </w:t>
      </w:r>
      <w:proofErr w:type="spellStart"/>
      <w:r>
        <w:rPr>
          <w:rFonts w:ascii="Arial"/>
          <w:sz w:val="24"/>
        </w:rPr>
        <w:t>unboosted</w:t>
      </w:r>
      <w:proofErr w:type="spellEnd"/>
      <w:r>
        <w:rPr>
          <w:rFonts w:ascii="Arial"/>
          <w:sz w:val="24"/>
        </w:rPr>
        <w:t xml:space="preserve"> protease inhibitors (</w:t>
      </w:r>
      <w:proofErr w:type="spellStart"/>
      <w:r>
        <w:rPr>
          <w:rFonts w:ascii="Arial"/>
          <w:sz w:val="24"/>
        </w:rPr>
        <w:t>eg</w:t>
      </w:r>
      <w:proofErr w:type="spellEnd"/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Atazanavir,</w:t>
      </w:r>
      <w:r>
        <w:rPr>
          <w:rFonts w:ascii="Times New Roman"/>
          <w:w w:val="99"/>
          <w:sz w:val="24"/>
        </w:rPr>
        <w:t xml:space="preserve"> </w:t>
      </w:r>
      <w:proofErr w:type="spellStart"/>
      <w:r>
        <w:rPr>
          <w:rFonts w:ascii="Arial"/>
          <w:sz w:val="24"/>
        </w:rPr>
        <w:t>Fosamprenavir</w:t>
      </w:r>
      <w:proofErr w:type="spellEnd"/>
      <w:r>
        <w:rPr>
          <w:rFonts w:ascii="Arial"/>
          <w:sz w:val="24"/>
        </w:rPr>
        <w:t>) should have tacrolimus levels watched very closely due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possible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interactions**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ind w:left="119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Mycophenolate mofetil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(</w:t>
      </w:r>
      <w:proofErr w:type="spellStart"/>
      <w:r>
        <w:rPr>
          <w:rFonts w:ascii="Arial"/>
          <w:i/>
          <w:sz w:val="24"/>
        </w:rPr>
        <w:t>Cellcept</w:t>
      </w:r>
      <w:proofErr w:type="spellEnd"/>
      <w:r>
        <w:rPr>
          <w:rFonts w:ascii="Arial"/>
          <w:i/>
          <w:sz w:val="24"/>
        </w:rPr>
        <w:t>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Per the Tacrolimus 1.5 standard of care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protocol</w:t>
      </w:r>
    </w:p>
    <w:p w:rsidR="00E94A3F" w:rsidRDefault="00E94A3F">
      <w:pPr>
        <w:spacing w:before="10"/>
        <w:rPr>
          <w:rFonts w:ascii="Arial" w:eastAsia="Arial" w:hAnsi="Arial" w:cs="Arial"/>
          <w:sz w:val="23"/>
          <w:szCs w:val="23"/>
        </w:rPr>
      </w:pPr>
    </w:p>
    <w:p w:rsidR="00E94A3F" w:rsidRDefault="00186A01">
      <w:pPr>
        <w:ind w:left="119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Prednisone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63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Per the Tacrolimus 1.5 standard of care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protocol</w:t>
      </w:r>
    </w:p>
    <w:p w:rsidR="00E94A3F" w:rsidRDefault="00E94A3F">
      <w:pPr>
        <w:spacing w:before="10"/>
        <w:rPr>
          <w:rFonts w:ascii="Arial" w:eastAsia="Arial" w:hAnsi="Arial" w:cs="Arial"/>
          <w:sz w:val="23"/>
          <w:szCs w:val="23"/>
        </w:rPr>
      </w:pPr>
    </w:p>
    <w:p w:rsidR="00E94A3F" w:rsidRDefault="00186A01">
      <w:pPr>
        <w:pStyle w:val="Heading1"/>
        <w:ind w:left="119" w:right="183"/>
        <w:rPr>
          <w:b w:val="0"/>
          <w:bCs w:val="0"/>
        </w:rPr>
      </w:pPr>
      <w:r>
        <w:t>OPPORTUNISTIC INFECTION PROPHYLAXIS: RECOMMENDED</w:t>
      </w:r>
      <w:r>
        <w:rPr>
          <w:spacing w:val="-26"/>
        </w:rPr>
        <w:t xml:space="preserve"> </w:t>
      </w:r>
      <w:r>
        <w:t>REGIMENS</w:t>
      </w:r>
    </w:p>
    <w:p w:rsidR="00E94A3F" w:rsidRDefault="00186A01">
      <w:pPr>
        <w:ind w:left="119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Pneumocystis </w:t>
      </w:r>
      <w:proofErr w:type="spellStart"/>
      <w:r>
        <w:rPr>
          <w:rFonts w:ascii="Arial"/>
          <w:i/>
          <w:sz w:val="24"/>
        </w:rPr>
        <w:t>jirovecii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rFonts w:ascii="Arial"/>
          <w:sz w:val="24"/>
        </w:rPr>
        <w:t>Pneumonia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(PCP)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29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Regimen: Bactrim 1 single strength tablet (80 mg trimethoprim/400 mg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sulfamethoxazole)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 xml:space="preserve">PO daily for </w:t>
      </w:r>
      <w:r>
        <w:rPr>
          <w:rFonts w:ascii="Arial"/>
          <w:b/>
          <w:sz w:val="24"/>
        </w:rPr>
        <w:t>6 months, or until CD4 &gt; 200 or &gt; 14, whichever is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longer.</w:t>
      </w:r>
    </w:p>
    <w:p w:rsidR="00E94A3F" w:rsidRDefault="00186A01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  <w:ind w:right="268" w:hanging="360"/>
        <w:rPr>
          <w:b w:val="0"/>
          <w:bCs w:val="0"/>
        </w:rPr>
      </w:pPr>
      <w:r>
        <w:t>**For patients that receive ATG induction, they should be on PCP prophylaxis for</w:t>
      </w:r>
      <w:r>
        <w:rPr>
          <w:spacing w:val="-20"/>
        </w:rPr>
        <w:t xml:space="preserve"> </w:t>
      </w:r>
      <w:r>
        <w:t>at</w:t>
      </w:r>
      <w:r>
        <w:rPr>
          <w:rFonts w:ascii="Times New Roman"/>
          <w:w w:val="99"/>
        </w:rPr>
        <w:t xml:space="preserve"> </w:t>
      </w:r>
      <w:r>
        <w:t>least a year, or until CD4 &gt; 200 or &gt; 14, whichever is</w:t>
      </w:r>
      <w:r>
        <w:rPr>
          <w:spacing w:val="-11"/>
        </w:rPr>
        <w:t xml:space="preserve"> </w:t>
      </w:r>
      <w:r>
        <w:t>longer.**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left="1199" w:right="183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Alternatives: dapsone 100 mg PO QD (dapsone contraindicated if G6PD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deficient).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584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Bactrim and dapsone allergic (or G6PD deficient), consider atovaquone 1500 mg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PO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 xml:space="preserve">daily or aerosolized pentamidine 300 mg via </w:t>
      </w:r>
      <w:proofErr w:type="spellStart"/>
      <w:r>
        <w:rPr>
          <w:rFonts w:ascii="Arial"/>
          <w:sz w:val="24"/>
        </w:rPr>
        <w:t>Respirgard</w:t>
      </w:r>
      <w:proofErr w:type="spellEnd"/>
      <w:r>
        <w:rPr>
          <w:rFonts w:ascii="Arial"/>
          <w:sz w:val="24"/>
        </w:rPr>
        <w:t xml:space="preserve"> II nebulizer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monthly.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spacing w:line="275" w:lineRule="exact"/>
        <w:ind w:left="120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Toxoplasmosis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2" w:lineRule="exact"/>
        <w:ind w:right="104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Indication: Primary prophylaxis is indicated for Toxoplasma IgG positive pts with CD4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count</w:t>
      </w:r>
    </w:p>
    <w:p w:rsidR="00E94A3F" w:rsidRDefault="00186A01">
      <w:pPr>
        <w:pStyle w:val="BodyText"/>
        <w:ind w:right="183" w:firstLine="0"/>
      </w:pPr>
      <w:r>
        <w:rPr>
          <w:u w:val="single" w:color="000000"/>
        </w:rPr>
        <w:t xml:space="preserve">&lt; </w:t>
      </w:r>
      <w:r>
        <w:t>200. Secondary prophylaxis should be reinstituted immediately post-transplant for</w:t>
      </w:r>
      <w:r>
        <w:rPr>
          <w:spacing w:val="-23"/>
        </w:rPr>
        <w:t xml:space="preserve"> </w:t>
      </w:r>
      <w:r>
        <w:t>one</w:t>
      </w:r>
      <w:r>
        <w:rPr>
          <w:rFonts w:ascii="Times New Roman"/>
          <w:w w:val="99"/>
        </w:rPr>
        <w:t xml:space="preserve"> </w:t>
      </w:r>
      <w:r>
        <w:t>month for any patient with prior history of Toxoplasmosis and whenever CD4 count</w:t>
      </w:r>
      <w:r>
        <w:rPr>
          <w:spacing w:val="-24"/>
        </w:rPr>
        <w:t xml:space="preserve"> </w:t>
      </w:r>
      <w:r>
        <w:t>drops</w:t>
      </w:r>
      <w:r>
        <w:rPr>
          <w:rFonts w:ascii="Times New Roman"/>
          <w:w w:val="99"/>
        </w:rPr>
        <w:t xml:space="preserve"> </w:t>
      </w:r>
      <w:r>
        <w:t>below 200 cells. May be discontinued when CD4 count is &gt;200 for 6</w:t>
      </w:r>
      <w:r>
        <w:rPr>
          <w:spacing w:val="-22"/>
        </w:rPr>
        <w:t xml:space="preserve"> </w:t>
      </w:r>
      <w:r>
        <w:t>months.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Preferred Regimen: Bactrim SS 1 tab PO q day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104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Alternatives: dapsone 100 mg PO daily + pyrimethamine 50 mg PO QD + leucovorin 25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PO QD; atovaquone 1500 mg PO QD with dinner; Alternative: for patients who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cannot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tolerate sulfa drugs pyrimethamine 25 mg PO QD plus clindamycin 300 mg PO QID.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(Note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that only the combination of pyrimethamine plus sulfadiazine appears to provide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protection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against PCP, thus PCP prophylaxis must be continued with this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regimen.)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ind w:left="119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Mycobacterium avium </w:t>
      </w:r>
      <w:r>
        <w:rPr>
          <w:rFonts w:ascii="Arial"/>
          <w:sz w:val="24"/>
        </w:rPr>
        <w:t>Complex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(MAC)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2" w:lineRule="exact"/>
        <w:ind w:right="63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Primary Prophylaxis (Patients with No Prior History 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MAC)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7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Indication: If CD4 count drops </w:t>
      </w:r>
      <w:r>
        <w:rPr>
          <w:rFonts w:ascii="Arial" w:hAnsi="Arial"/>
          <w:sz w:val="24"/>
          <w:u w:val="single" w:color="000000"/>
        </w:rPr>
        <w:t xml:space="preserve">&lt; </w:t>
      </w:r>
      <w:r>
        <w:rPr>
          <w:rFonts w:ascii="Arial" w:hAnsi="Arial"/>
          <w:sz w:val="24"/>
        </w:rPr>
        <w:t>75 cells/µL. May be discontinued when CD4 count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is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Arial" w:hAnsi="Arial"/>
          <w:sz w:val="24"/>
        </w:rPr>
        <w:t>above 100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cells/µL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93" w:lineRule="exact"/>
        <w:ind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Preferred Regimen: azithromycin 1200 mg PO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weekly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268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Alternative: Because of the risk of rejection due to drug interaction with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calcineurin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inhibitors, rifabutin and rifampin should be avoided for prophylaxis unless all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other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alternatives have been exhausted. If unable to tolerate a macrolide, consider rifabutin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300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mg PO QD. Rifabutin must be administered at one-half the usual daily dose (i.e.,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reduce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  <w:sectPr w:rsidR="00E94A3F">
          <w:pgSz w:w="12240" w:h="15840"/>
          <w:pgMar w:top="1420" w:right="660" w:bottom="880" w:left="600" w:header="715" w:footer="684" w:gutter="0"/>
          <w:cols w:space="720"/>
        </w:sectPr>
      </w:pPr>
    </w:p>
    <w:p w:rsidR="00E94A3F" w:rsidRDefault="00E94A3F">
      <w:pPr>
        <w:spacing w:before="7"/>
        <w:rPr>
          <w:rFonts w:ascii="Arial" w:eastAsia="Arial" w:hAnsi="Arial" w:cs="Arial"/>
          <w:sz w:val="17"/>
          <w:szCs w:val="17"/>
        </w:rPr>
      </w:pPr>
    </w:p>
    <w:p w:rsidR="00E94A3F" w:rsidRDefault="00186A01">
      <w:pPr>
        <w:pStyle w:val="BodyText"/>
        <w:spacing w:before="69"/>
        <w:ind w:right="195" w:firstLine="0"/>
      </w:pPr>
      <w:r>
        <w:t>from 300 mg to 150 mg PO QD) with protease inhibitors. Should discuss with pharmacy</w:t>
      </w:r>
      <w:r>
        <w:rPr>
          <w:spacing w:val="-29"/>
        </w:rPr>
        <w:t xml:space="preserve"> </w:t>
      </w:r>
      <w:r>
        <w:t>or</w:t>
      </w:r>
      <w:r>
        <w:rPr>
          <w:rFonts w:ascii="Times New Roman"/>
          <w:w w:val="99"/>
        </w:rPr>
        <w:t xml:space="preserve"> </w:t>
      </w:r>
      <w:r>
        <w:t>Transplant ID changes to CNI</w:t>
      </w:r>
      <w:r>
        <w:rPr>
          <w:spacing w:val="-13"/>
        </w:rPr>
        <w:t xml:space="preserve"> </w:t>
      </w:r>
      <w:r>
        <w:t>dosing.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right="19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Secondary Prophylaxis (Patients with a Prior History of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MAC)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201"/>
        </w:tabs>
        <w:ind w:right="4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Indication: Reinstitute immediately post-transplant for one month and whenever the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CD4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Arial" w:hAnsi="Arial"/>
          <w:sz w:val="24"/>
        </w:rPr>
        <w:t>count drops below 75 cells/µL. May be discontinued when CD4 count is above 100 for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6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Arial" w:hAnsi="Arial"/>
          <w:sz w:val="24"/>
        </w:rPr>
        <w:t>months. Should also be reinstituted during treatment for AR and for one month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following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Arial" w:hAnsi="Arial"/>
          <w:sz w:val="24"/>
        </w:rPr>
        <w:t>completion of AR therapy (unless CD4 count drops below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75)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88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Preferred Regimen: azithromycin 600 mg PO QD in combination with ethambutol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15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mg/kg/day. Regimen may be modified based on previous MAC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treatment.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35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Alternative: clarithromycin 500 mg PO BID plus ethambutol 15 mg/kg/day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(Clarithromycin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inhibits clearance of tacrolimus and the tacrolimus dose should be decreased by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half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unless the patient is already taking ritonavir.). Because of the risk of rejection due to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drug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 xml:space="preserve">interaction with calcineurin inhibitors, </w:t>
      </w:r>
      <w:r>
        <w:rPr>
          <w:rFonts w:ascii="Arial"/>
          <w:b/>
          <w:sz w:val="24"/>
        </w:rPr>
        <w:t>rifabutin and rifampin should be avoided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 xml:space="preserve">prophylaxis </w:t>
      </w:r>
      <w:r>
        <w:rPr>
          <w:rFonts w:ascii="Arial"/>
          <w:sz w:val="24"/>
        </w:rPr>
        <w:t>unless all other alternatives have been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exhausted.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ind w:left="119" w:right="19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Cytomegalovirus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(CMV)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left="1199" w:right="19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Primary Prophylaxis (Patients with No Prior History of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CMV)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2" w:lineRule="exact"/>
        <w:ind w:right="1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Per to CMV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protocol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2" w:lineRule="exact"/>
        <w:ind w:left="1199" w:right="19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Secondary Prophylaxis (Patients with a Prior History of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CMV)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Preferred Regimen: valganciclovir 900 mg PO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QD</w:t>
      </w:r>
    </w:p>
    <w:p w:rsidR="00E94A3F" w:rsidRDefault="00E94A3F">
      <w:pPr>
        <w:spacing w:before="10"/>
        <w:rPr>
          <w:rFonts w:ascii="Arial" w:eastAsia="Arial" w:hAnsi="Arial" w:cs="Arial"/>
          <w:sz w:val="23"/>
          <w:szCs w:val="23"/>
        </w:rPr>
      </w:pPr>
    </w:p>
    <w:p w:rsidR="00E94A3F" w:rsidRDefault="00186A01">
      <w:pPr>
        <w:ind w:left="119" w:right="19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Epstein Barr Virus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(EBV)</w:t>
      </w:r>
    </w:p>
    <w:p w:rsidR="00E94A3F" w:rsidRDefault="00186A01">
      <w:pPr>
        <w:pStyle w:val="BodyText"/>
        <w:ind w:left="119" w:right="195" w:firstLine="0"/>
      </w:pPr>
      <w:r>
        <w:t>Patients who are EBV negative and receive a transplant from EBV positive donor will be</w:t>
      </w:r>
      <w:r>
        <w:rPr>
          <w:spacing w:val="-33"/>
        </w:rPr>
        <w:t xml:space="preserve"> </w:t>
      </w:r>
      <w:r>
        <w:t>monitored</w:t>
      </w:r>
      <w:r>
        <w:rPr>
          <w:rFonts w:ascii="Times New Roman"/>
          <w:w w:val="99"/>
        </w:rPr>
        <w:t xml:space="preserve"> </w:t>
      </w:r>
      <w:r>
        <w:t>for EBV infection per standard of</w:t>
      </w:r>
      <w:r>
        <w:rPr>
          <w:spacing w:val="-9"/>
        </w:rPr>
        <w:t xml:space="preserve"> </w:t>
      </w:r>
      <w:r>
        <w:t>care.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left="119" w:right="195"/>
        <w:rPr>
          <w:b w:val="0"/>
          <w:bCs w:val="0"/>
        </w:rPr>
      </w:pPr>
      <w:r>
        <w:t>OPPORTUNISTIC INFECTION MONITORING</w:t>
      </w:r>
      <w:r>
        <w:rPr>
          <w:spacing w:val="-21"/>
        </w:rPr>
        <w:t xml:space="preserve"> </w:t>
      </w:r>
      <w:r>
        <w:t>GUIDELINES</w:t>
      </w:r>
    </w:p>
    <w:p w:rsidR="00E94A3F" w:rsidRDefault="00186A01">
      <w:pPr>
        <w:pStyle w:val="BodyText"/>
        <w:ind w:left="119" w:right="124" w:firstLine="0"/>
      </w:pPr>
      <w:r>
        <w:t>Retinitis is the major manifestation of HIV-associated CMV end-organ disease. This is a</w:t>
      </w:r>
      <w:r>
        <w:rPr>
          <w:spacing w:val="-17"/>
        </w:rPr>
        <w:t xml:space="preserve"> </w:t>
      </w:r>
      <w:r>
        <w:t>sight</w:t>
      </w:r>
      <w:r>
        <w:rPr>
          <w:rFonts w:ascii="Times New Roman"/>
          <w:w w:val="99"/>
        </w:rPr>
        <w:t xml:space="preserve"> </w:t>
      </w:r>
      <w:r>
        <w:t>threatening disorder. Floaters and peripheral visual defects are common but may not be present,</w:t>
      </w:r>
      <w:r>
        <w:rPr>
          <w:spacing w:val="-29"/>
        </w:rPr>
        <w:t xml:space="preserve"> </w:t>
      </w:r>
      <w:r>
        <w:t>thus</w:t>
      </w:r>
      <w:r>
        <w:rPr>
          <w:rFonts w:ascii="Times New Roman"/>
          <w:w w:val="99"/>
        </w:rPr>
        <w:t xml:space="preserve"> </w:t>
      </w:r>
      <w:r>
        <w:t>screening is standard of care in HIV-infected patients with CD4 counts &lt; 50. Thus, any newly</w:t>
      </w:r>
      <w:r>
        <w:rPr>
          <w:spacing w:val="-31"/>
        </w:rPr>
        <w:t xml:space="preserve"> </w:t>
      </w:r>
      <w:r>
        <w:t>CMV</w:t>
      </w:r>
      <w:r>
        <w:rPr>
          <w:rFonts w:ascii="Times New Roman"/>
          <w:w w:val="99"/>
        </w:rPr>
        <w:t xml:space="preserve"> </w:t>
      </w:r>
      <w:proofErr w:type="spellStart"/>
      <w:r>
        <w:t>viremic</w:t>
      </w:r>
      <w:proofErr w:type="spellEnd"/>
      <w:r>
        <w:t xml:space="preserve"> subject should have an ophthalmologic dilated fundoscopic examination within 3 - 7 days,</w:t>
      </w:r>
      <w:r>
        <w:rPr>
          <w:spacing w:val="-29"/>
        </w:rPr>
        <w:t xml:space="preserve"> </w:t>
      </w:r>
      <w:r>
        <w:t>or</w:t>
      </w:r>
      <w:r>
        <w:rPr>
          <w:rFonts w:ascii="Times New Roman"/>
          <w:w w:val="99"/>
        </w:rPr>
        <w:t xml:space="preserve"> </w:t>
      </w:r>
      <w:r>
        <w:t>immediately if any visual symptoms including floaters or peripheral visual defects are</w:t>
      </w:r>
      <w:r>
        <w:rPr>
          <w:spacing w:val="-30"/>
        </w:rPr>
        <w:t xml:space="preserve"> </w:t>
      </w:r>
      <w:r>
        <w:t>present.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left="119" w:right="195"/>
        <w:rPr>
          <w:b w:val="0"/>
          <w:bCs w:val="0"/>
        </w:rPr>
      </w:pPr>
      <w:r>
        <w:t>Post-transplant</w:t>
      </w:r>
      <w:r>
        <w:rPr>
          <w:spacing w:val="-8"/>
        </w:rPr>
        <w:t xml:space="preserve"> </w:t>
      </w:r>
      <w:r>
        <w:t>monitoring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right="28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Patients will be followed per the ETC Renal Transplant clinical pathway, with the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additions: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right="124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Due to the known drug interactions, this patient population will require careful follow-up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monitoring of drug levels, therefore, patients will be educated that more frequent lab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clinic appointments may be necessary in the immediate post-transplant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period.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2" w:lineRule="exact"/>
        <w:ind w:left="1199" w:right="19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Additional laboratory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monitoring: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right="1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HIV RNA and CD4 counts will be drawn at month 1, 3, 6, 9, and 12 and annually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thereafter.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right="38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HCV ab positive patients (for patients not under active treatment for HCV) HCV viral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load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will be drawn at 1, 3, and 12 months and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annually.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47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Patients will be seen by transplant ID at month 1 post-transplant. Additional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consultation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will be made on a PRN basis. Transplant ID physician will contact the pts primary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ID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provider at time of transplant and 1 month visit to communicate any ART changes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coordinate pts care recommendations going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forward.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  <w:sectPr w:rsidR="00E94A3F">
          <w:pgSz w:w="12240" w:h="15840"/>
          <w:pgMar w:top="1420" w:right="640" w:bottom="880" w:left="600" w:header="715" w:footer="684" w:gutter="0"/>
          <w:cols w:space="720"/>
        </w:sectPr>
      </w:pPr>
    </w:p>
    <w:p w:rsidR="00E94A3F" w:rsidRDefault="00E94A3F">
      <w:pPr>
        <w:spacing w:before="7"/>
        <w:rPr>
          <w:rFonts w:ascii="Arial" w:eastAsia="Arial" w:hAnsi="Arial" w:cs="Arial"/>
          <w:sz w:val="17"/>
          <w:szCs w:val="17"/>
        </w:rPr>
      </w:pPr>
    </w:p>
    <w:p w:rsidR="00E94A3F" w:rsidRDefault="00186A01">
      <w:pPr>
        <w:pStyle w:val="Heading1"/>
        <w:spacing w:before="69"/>
        <w:ind w:right="195"/>
        <w:rPr>
          <w:b w:val="0"/>
          <w:bCs w:val="0"/>
        </w:rPr>
      </w:pPr>
      <w:r>
        <w:t>Treatment of acute</w:t>
      </w:r>
      <w:r>
        <w:rPr>
          <w:spacing w:val="-8"/>
        </w:rPr>
        <w:t xml:space="preserve"> </w:t>
      </w:r>
      <w:r>
        <w:t>rejection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9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 events will be treated per standard of care for renal transplant. If Thymoglobulin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therapy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is indicated, patient should undergo close monitoring of CD4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count.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left="1199" w:right="195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All patients on Thymoglobulin will have CMV prophylaxis and PCP prophylaxis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resumed.</w:t>
      </w:r>
    </w:p>
    <w:p w:rsidR="00E94A3F" w:rsidRDefault="00186A01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right="2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Re-institution of other secondary opportunistic infection prophylaxis will be required if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CD4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Arial" w:hAnsi="Arial"/>
          <w:sz w:val="24"/>
        </w:rPr>
        <w:t>count drops below 200/µL. (reference Section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5.2)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right="195"/>
        <w:rPr>
          <w:b w:val="0"/>
          <w:bCs w:val="0"/>
        </w:rPr>
      </w:pPr>
      <w:r>
        <w:rPr>
          <w:u w:val="thick" w:color="000000"/>
        </w:rPr>
        <w:t>RELATED POLICIES /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PROCEDURES:</w:t>
      </w:r>
    </w:p>
    <w:p w:rsidR="00E94A3F" w:rsidRDefault="00186A01">
      <w:pPr>
        <w:pStyle w:val="BodyText"/>
        <w:ind w:left="120" w:right="195" w:firstLine="0"/>
      </w:pPr>
      <w:r>
        <w:t>Kidney and Pancreas Recipient Evaluation</w:t>
      </w:r>
      <w:r>
        <w:rPr>
          <w:spacing w:val="-14"/>
        </w:rPr>
        <w:t xml:space="preserve"> </w:t>
      </w:r>
      <w:r>
        <w:t>protocol</w:t>
      </w:r>
    </w:p>
    <w:p w:rsidR="00E94A3F" w:rsidRDefault="00186A01">
      <w:pPr>
        <w:pStyle w:val="BodyText"/>
        <w:ind w:left="120" w:right="124" w:firstLine="0"/>
      </w:pPr>
      <w:r>
        <w:t>Organ Placement Program Management: Procedure for HIV Lab Monitoring Audit for</w:t>
      </w:r>
      <w:r>
        <w:rPr>
          <w:spacing w:val="-33"/>
        </w:rPr>
        <w:t xml:space="preserve"> </w:t>
      </w:r>
      <w:r>
        <w:t>Renal/Pancreas</w:t>
      </w:r>
      <w:r>
        <w:rPr>
          <w:rFonts w:ascii="Times New Roman"/>
          <w:w w:val="99"/>
        </w:rPr>
        <w:t xml:space="preserve"> </w:t>
      </w:r>
      <w:r>
        <w:t>HIV Provider Listing</w:t>
      </w:r>
      <w:r>
        <w:rPr>
          <w:spacing w:val="-7"/>
        </w:rPr>
        <w:t xml:space="preserve"> </w:t>
      </w:r>
      <w:r>
        <w:t>Letter</w:t>
      </w:r>
    </w:p>
    <w:p w:rsidR="00E94A3F" w:rsidRDefault="00186A01">
      <w:pPr>
        <w:pStyle w:val="BodyText"/>
        <w:ind w:left="120" w:right="195" w:firstLine="0"/>
      </w:pPr>
      <w:r>
        <w:t>HIV Patient criteria information</w:t>
      </w:r>
      <w:r>
        <w:rPr>
          <w:spacing w:val="-12"/>
        </w:rPr>
        <w:t xml:space="preserve"> </w:t>
      </w:r>
      <w:r>
        <w:t>sheet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right="195"/>
        <w:rPr>
          <w:b w:val="0"/>
          <w:bCs w:val="0"/>
        </w:rPr>
      </w:pPr>
      <w:r>
        <w:rPr>
          <w:u w:val="thick" w:color="000000"/>
        </w:rPr>
        <w:t>DEFINITIONS:</w:t>
      </w:r>
    </w:p>
    <w:p w:rsidR="00E94A3F" w:rsidRDefault="00186A01">
      <w:pPr>
        <w:pStyle w:val="BodyText"/>
        <w:ind w:left="120" w:right="195" w:firstLine="0"/>
      </w:pPr>
      <w:r>
        <w:t>N/A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right="195"/>
        <w:rPr>
          <w:b w:val="0"/>
          <w:bCs w:val="0"/>
        </w:rPr>
      </w:pPr>
      <w:r>
        <w:rPr>
          <w:u w:val="thick" w:color="000000"/>
        </w:rPr>
        <w:t>REFERENCES AND SOURCES OF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EVIDENCE:</w:t>
      </w:r>
    </w:p>
    <w:p w:rsidR="00E94A3F" w:rsidRDefault="00186A01">
      <w:pPr>
        <w:pStyle w:val="BodyText"/>
        <w:ind w:left="120" w:right="195" w:firstLine="0"/>
      </w:pPr>
      <w:proofErr w:type="spellStart"/>
      <w:r>
        <w:t>Grossi</w:t>
      </w:r>
      <w:proofErr w:type="spellEnd"/>
      <w:r>
        <w:t xml:space="preserve"> et al. AJT</w:t>
      </w:r>
      <w:r>
        <w:rPr>
          <w:spacing w:val="-7"/>
        </w:rPr>
        <w:t xml:space="preserve"> </w:t>
      </w:r>
      <w:r>
        <w:t>2012</w:t>
      </w:r>
    </w:p>
    <w:p w:rsidR="00E94A3F" w:rsidRDefault="00186A01">
      <w:pPr>
        <w:pStyle w:val="BodyText"/>
        <w:ind w:left="120" w:right="6916" w:hanging="1"/>
      </w:pPr>
      <w:r>
        <w:t>Akhtar et al. Transplant Proc</w:t>
      </w:r>
      <w:r>
        <w:rPr>
          <w:spacing w:val="-9"/>
        </w:rPr>
        <w:t xml:space="preserve"> </w:t>
      </w:r>
      <w:r>
        <w:t>2011</w:t>
      </w:r>
      <w:r>
        <w:rPr>
          <w:rFonts w:ascii="Times New Roman"/>
          <w:w w:val="99"/>
        </w:rPr>
        <w:t xml:space="preserve"> </w:t>
      </w:r>
      <w:proofErr w:type="spellStart"/>
      <w:r>
        <w:t>Genzini</w:t>
      </w:r>
      <w:proofErr w:type="spellEnd"/>
      <w:r>
        <w:t xml:space="preserve"> et al. Transplant Proc</w:t>
      </w:r>
      <w:r>
        <w:rPr>
          <w:spacing w:val="-8"/>
        </w:rPr>
        <w:t xml:space="preserve"> </w:t>
      </w:r>
      <w:r>
        <w:t>2010</w:t>
      </w:r>
      <w:r>
        <w:rPr>
          <w:rFonts w:ascii="Times New Roman"/>
          <w:w w:val="99"/>
        </w:rPr>
        <w:t xml:space="preserve"> </w:t>
      </w:r>
      <w:r>
        <w:t>Miro et al. Transplant Proc</w:t>
      </w:r>
      <w:r>
        <w:rPr>
          <w:spacing w:val="-5"/>
        </w:rPr>
        <w:t xml:space="preserve"> </w:t>
      </w:r>
      <w:r>
        <w:t>2012</w:t>
      </w:r>
      <w:r>
        <w:rPr>
          <w:rFonts w:ascii="Times New Roman"/>
          <w:w w:val="99"/>
        </w:rPr>
        <w:t xml:space="preserve"> </w:t>
      </w:r>
      <w:r>
        <w:t xml:space="preserve">Mittal et al. </w:t>
      </w:r>
      <w:proofErr w:type="spellStart"/>
      <w:r>
        <w:t>Int</w:t>
      </w:r>
      <w:proofErr w:type="spellEnd"/>
      <w:r>
        <w:t xml:space="preserve"> J AIDS</w:t>
      </w:r>
      <w:r>
        <w:rPr>
          <w:spacing w:val="-11"/>
        </w:rPr>
        <w:t xml:space="preserve"> </w:t>
      </w:r>
      <w:r>
        <w:t>2016</w:t>
      </w:r>
    </w:p>
    <w:p w:rsidR="00E94A3F" w:rsidRDefault="00186A01">
      <w:pPr>
        <w:pStyle w:val="BodyText"/>
        <w:ind w:left="120" w:right="195" w:firstLine="0"/>
      </w:pPr>
      <w:proofErr w:type="spellStart"/>
      <w:r>
        <w:t>Toso</w:t>
      </w:r>
      <w:proofErr w:type="spellEnd"/>
      <w:r>
        <w:t xml:space="preserve"> et al AJT</w:t>
      </w:r>
      <w:r>
        <w:rPr>
          <w:spacing w:val="-4"/>
        </w:rPr>
        <w:t xml:space="preserve"> </w:t>
      </w:r>
      <w:r>
        <w:t>2003</w:t>
      </w:r>
    </w:p>
    <w:p w:rsidR="00E94A3F" w:rsidRDefault="00186A01">
      <w:pPr>
        <w:pStyle w:val="BodyText"/>
        <w:ind w:left="120" w:right="7158" w:firstLine="0"/>
      </w:pPr>
      <w:r>
        <w:t>Stock PG, et al. NEJM</w:t>
      </w:r>
      <w:r>
        <w:rPr>
          <w:spacing w:val="-7"/>
        </w:rPr>
        <w:t xml:space="preserve"> </w:t>
      </w:r>
      <w:r>
        <w:t>2010</w:t>
      </w:r>
      <w:r>
        <w:rPr>
          <w:rFonts w:ascii="Times New Roman"/>
          <w:w w:val="99"/>
        </w:rPr>
        <w:t xml:space="preserve"> </w:t>
      </w:r>
      <w:r>
        <w:t>Roland ME, et al. AIDS</w:t>
      </w:r>
      <w:r>
        <w:rPr>
          <w:spacing w:val="-7"/>
        </w:rPr>
        <w:t xml:space="preserve"> </w:t>
      </w:r>
      <w:r>
        <w:t>2016</w:t>
      </w:r>
    </w:p>
    <w:p w:rsidR="00E94A3F" w:rsidRDefault="00E94A3F">
      <w:pPr>
        <w:rPr>
          <w:rFonts w:ascii="Arial" w:eastAsia="Arial" w:hAnsi="Arial" w:cs="Arial"/>
          <w:sz w:val="24"/>
          <w:szCs w:val="24"/>
        </w:rPr>
      </w:pPr>
    </w:p>
    <w:p w:rsidR="00E94A3F" w:rsidRDefault="00186A01">
      <w:pPr>
        <w:pStyle w:val="Heading1"/>
        <w:ind w:right="195"/>
        <w:rPr>
          <w:b w:val="0"/>
          <w:bCs w:val="0"/>
        </w:rPr>
      </w:pPr>
      <w:r>
        <w:rPr>
          <w:u w:val="thick" w:color="000000"/>
        </w:rPr>
        <w:t>KEY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WORDS:</w:t>
      </w:r>
    </w:p>
    <w:p w:rsidR="00E94A3F" w:rsidRDefault="00186A01">
      <w:pPr>
        <w:pStyle w:val="BodyText"/>
        <w:ind w:left="120" w:right="195" w:firstLine="0"/>
      </w:pPr>
      <w:r>
        <w:t>HIV, kidney transplant, pancreas</w:t>
      </w:r>
      <w:r>
        <w:rPr>
          <w:spacing w:val="-15"/>
        </w:rPr>
        <w:t xml:space="preserve"> </w:t>
      </w:r>
      <w:r>
        <w:t>transplant</w:t>
      </w:r>
    </w:p>
    <w:sectPr w:rsidR="00E94A3F">
      <w:pgSz w:w="12240" w:h="15840"/>
      <w:pgMar w:top="1420" w:right="640" w:bottom="880" w:left="600" w:header="715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91" w:rsidRDefault="00133491">
      <w:r>
        <w:separator/>
      </w:r>
    </w:p>
  </w:endnote>
  <w:endnote w:type="continuationSeparator" w:id="0">
    <w:p w:rsidR="00133491" w:rsidRDefault="0013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3F" w:rsidRDefault="001B22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9484360</wp:posOffset>
              </wp:positionV>
              <wp:extent cx="481647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164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A3F" w:rsidRDefault="00186A0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Ki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Ki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dne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ran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6.8pt;width:379.25pt;height:10.0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M7IngIAAJI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Q4w4qSDFj3QUaNbMaLAVGfoVQpO9z246RG2ocuWqervRPlVgYt75jNdUMZ7O3wQFeCRvRb2xljL&#13;&#10;ztQIWCOAgXY8nlpgYpawGcZ+FC4XGJVw5gfL6HJhsnBJOt/updLvqOiQMTIsocUWnRzulJ5cZxcT&#13;&#10;jIuCtS3sk7TlzzYAc9qB2HDVnJksbNd+JF6yiTdx6IRBtHFCL8+dm2IdOlHhLxf5Zb5e5/5PE9cP&#13;&#10;04ZVFeUmzKwgP/yzDh21PPX+pCElWlYZOJOSkrvtupXoQEDBhf2OBTlzc5+nYesFXF5Q8oPQuw0S&#13;&#10;p4jipRMW4cJJll7seH5ym0RemIR58ZzSHeP03ymhIcPJIlhMqvktN89+r7mRtGMaZkTLugzHJyeS&#13;&#10;NpRUG17Z1mrC2sk+K4VJ/6kU0O650VawRqOTWvW4HQHFqHgrqkeQrhSgLNAnDDYwGiG/YzTAkMiw&#13;&#10;+rYnkmLUvufwCs1EmQ05G9vZILyEqxnWGE3mWk+TZ99LtmsAeXpJXNzAE6mZVe9TFseHBQ/fkjgO&#13;&#10;KTNZzv+t19MoXf0CAAD//wMAUEsDBBQABgAIAAAAIQCkQUzb5wAAABEBAAAPAAAAZHJzL2Rvd25y&#13;&#10;ZXYueG1sTI9BT8MwDIXvSPyHyEjcWLqOrqVrOqFNEwe0wwZIHLMmNBWNUzVZl/17zAkulvxsP7+v&#13;&#10;Wkfbs0mPvnMoYD5LgGlsnOqwFfD+tnsogPkgUcneoRZw1R7W9e1NJUvlLnjQ0zG0jEzQl1KACWEo&#13;&#10;OfeN0Vb6mRs00uzLjVYGaseWq1FeyNz2PE2SJbeyQ/pg5KA3Rjffx7MV8LEZdq/x08j9lKmXbZof&#13;&#10;rmMThbi/i9sVlecVsKBj+LuAXwbKDzUFO7kzKs96AXlCPIH0x6fFEhhtFGmRATuRlM0XOfC64v9J&#13;&#10;6h8AAAD//wMAUEsBAi0AFAAGAAgAAAAhALaDOJL+AAAA4QEAABMAAAAAAAAAAAAAAAAAAAAAAFtD&#13;&#10;b250ZW50X1R5cGVzXS54bWxQSwECLQAUAAYACAAAACEAOP0h/9YAAACUAQAACwAAAAAAAAAAAAAA&#13;&#10;AAAvAQAAX3JlbHMvLnJlbHNQSwECLQAUAAYACAAAACEAa4jOyJ4CAACSBQAADgAAAAAAAAAAAAAA&#13;&#10;AAAuAgAAZHJzL2Uyb0RvYy54bWxQSwECLQAUAAYACAAAACEApEFM2+cAAAARAQAADwAAAAAAAAAA&#13;&#10;AAAAAAD4BAAAZHJzL2Rvd25yZXYueG1sUEsFBgAAAAAEAAQA8wAAAAwGAAAAAA==&#13;&#10;" filled="f" stroked="f">
              <v:path arrowok="t"/>
              <v:textbox inset="0,0,0,0">
                <w:txbxContent>
                  <w:p w:rsidR="00E94A3F" w:rsidRDefault="00186A0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H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sz w:val="16"/>
                      </w:rPr>
                      <w:t>V</w:t>
                    </w:r>
                    <w:r>
                      <w:rPr>
                        <w:rFonts w:asci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v</w:t>
                    </w:r>
                    <w:r>
                      <w:rPr>
                        <w:rFonts w:ascii="Arial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Ki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dn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y</w:t>
                    </w:r>
                    <w:r>
                      <w:rPr>
                        <w:rFonts w:asci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</w:t>
                    </w:r>
                    <w:r>
                      <w:rPr>
                        <w:rFonts w:ascii="Arial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Arial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ou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Ki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dne</w:t>
                    </w:r>
                    <w:r>
                      <w:rPr>
                        <w:rFonts w:ascii="Arial"/>
                        <w:sz w:val="16"/>
                      </w:rPr>
                      <w:t>y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n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rea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ran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Cand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da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Arial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</w:t>
                    </w:r>
                    <w:r>
                      <w:rPr>
                        <w:rFonts w:ascii="Arial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Re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n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anage</w:t>
                    </w:r>
                    <w:r>
                      <w:rPr>
                        <w:rFonts w:ascii="Arial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en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9484360</wp:posOffset>
              </wp:positionV>
              <wp:extent cx="2946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A3F" w:rsidRDefault="00186A01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2.35pt;margin-top:746.8pt;width:23.2pt;height:10.0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TtwnwIAAJgFAAAOAAAAZHJzL2Uyb0RvYy54bWysVG1vmzAQ/j5p/8Hyd8pLCQkopGpCmCZ1&#13;&#10;L1K7H+CACdbAZrYT6Kb9951NSNNWk6ZtfLAO+/z4nrvnbnkztA06UqmY4Cn2rzyMKC9Eyfg+xV8e&#13;&#10;cmeBkdKEl6QRnKb4kSp8s3r7Ztl3CQ1ELZqSSgQgXCV9l+Ja6y5xXVXUtCXqSnSUw2ElZEs0/Mq9&#13;&#10;W0rSA3rbuIHnRW4vZNlJUVClYDcbD/HK4lcVLfSnqlJUoybFEJu2q7TrzqzuakmSvSRdzYpTGOQv&#13;&#10;omgJ4/DoGSojmqCDZK+gWlZIoUSlrwrRuqKqWEEtB2Djey/Y3Neko5YLJEd15zSp/wdbfDx+loiV&#13;&#10;UDuMOGmhRA900GgtBuSb7PSdSsDpvgM3PcC28TRMVXcniq8KXNwLn/GCMt67/oMoAY8ctLA3hkq2&#13;&#10;5iawRgAD5Xg8l8C8WcBmEIdRCCcFHPnBPLqemSBckkyXO6n0OypaZIwUS6iwBSfHO6VH18nFvMVF&#13;&#10;zpoG9knS8GcbgDnuwNNw1ZyZIGzRfsRevF1sF6ETBtHWCb0sc27zTehEuT+fZdfZZpP5P827fpjU&#13;&#10;rCwpN89MAvLDPyvQScpj6c8SUqJhpYEzISm5320aiY4EBJzb75SQCzf3eRg2X8DlBSU/CL11EDt5&#13;&#10;tJg7YR7OnHjuLRzPj9dx5IVxmOXPKd0xTv+dEupTHM+C2Sia33Lz7PeaG0lapmFENKxN8eLsRJKa&#13;&#10;knLLS1taTVgz2hepMOE/pQLKPRXa6tVIdBSrHnbDqQMAzGh5J8pHELAUIDDQIow3MGohv2PUw6hI&#13;&#10;sfp2IJJi1Lzn0ItmrkyGnIzdZBBewNUUa4xGc6PH+XPoJNvXgDz2Exe30CgVsyJ+iuLUXtD+lstp&#13;&#10;VJn5cvlvvZ4G6uoXAAAA//8DAFBLAwQUAAYACAAAACEAnNWrZuYAAAAUAQAADwAAAGRycy9kb3du&#13;&#10;cmV2LnhtbExPTU/DMAy9I/EfIiNxY+m+2tE1ndCmiQPisMEkjlljmoomqZKs6/497gl8sN6Tn5+f&#13;&#10;i81gWtajD42zAqaTBBjayqnG1gI+P/ZPK2AhSqtk6ywKuGGATXl/V8hcuas9YH+MNSMTG3IpQMfY&#13;&#10;5ZyHSqORYeI6tDT7dt7ISNTXXHl5JXPT8lmSpNzIxtIFLTvcaqx+jhcj4LTt9m/Dl5bv/VK97mbZ&#13;&#10;4earQYjHh2G3pvayBhZxiH8bMP5A+aGkYGd3sSqwlniSLjLSElo8z1Ngo2YsYGdCy+k8A14W/P8z&#13;&#10;5S8AAAD//wMAUEsBAi0AFAAGAAgAAAAhALaDOJL+AAAA4QEAABMAAAAAAAAAAAAAAAAAAAAAAFtD&#13;&#10;b250ZW50X1R5cGVzXS54bWxQSwECLQAUAAYACAAAACEAOP0h/9YAAACUAQAACwAAAAAAAAAAAAAA&#13;&#10;AAAvAQAAX3JlbHMvLnJlbHNQSwECLQAUAAYACAAAACEASqE7cJ8CAACYBQAADgAAAAAAAAAAAAAA&#13;&#10;AAAuAgAAZHJzL2Uyb0RvYy54bWxQSwECLQAUAAYACAAAACEAnNWrZuYAAAAUAQAADwAAAAAAAAAA&#13;&#10;AAAAAAD5BAAAZHJzL2Rvd25yZXYueG1sUEsFBgAAAAAEAAQA8wAAAAwGAAAAAA==&#13;&#10;" filled="f" stroked="f">
              <v:path arrowok="t"/>
              <v:textbox inset="0,0,0,0">
                <w:txbxContent>
                  <w:p w:rsidR="00E94A3F" w:rsidRDefault="00186A01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91" w:rsidRDefault="00133491">
      <w:r>
        <w:separator/>
      </w:r>
    </w:p>
  </w:footnote>
  <w:footnote w:type="continuationSeparator" w:id="0">
    <w:p w:rsidR="00133491" w:rsidRDefault="0013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3F" w:rsidRDefault="001B229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024" behindDoc="1" locked="0" layoutInCell="1" allowOverlap="1">
          <wp:simplePos x="0" y="0"/>
          <wp:positionH relativeFrom="page">
            <wp:posOffset>454025</wp:posOffset>
          </wp:positionH>
          <wp:positionV relativeFrom="page">
            <wp:posOffset>454025</wp:posOffset>
          </wp:positionV>
          <wp:extent cx="1292225" cy="45085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117D"/>
    <w:multiLevelType w:val="hybridMultilevel"/>
    <w:tmpl w:val="2F50576C"/>
    <w:lvl w:ilvl="0" w:tplc="53183B0E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EB361C4C">
      <w:start w:val="1"/>
      <w:numFmt w:val="bullet"/>
      <w:lvlText w:val="o"/>
      <w:lvlJc w:val="left"/>
      <w:pPr>
        <w:ind w:left="1920" w:hanging="361"/>
      </w:pPr>
      <w:rPr>
        <w:rFonts w:ascii="Courier New" w:eastAsia="Courier New" w:hAnsi="Courier New" w:hint="default"/>
        <w:w w:val="99"/>
        <w:sz w:val="24"/>
        <w:szCs w:val="24"/>
      </w:rPr>
    </w:lvl>
    <w:lvl w:ilvl="2" w:tplc="0DF601F8">
      <w:start w:val="1"/>
      <w:numFmt w:val="bullet"/>
      <w:lvlText w:val=""/>
      <w:lvlJc w:val="left"/>
      <w:pPr>
        <w:ind w:left="2640" w:hanging="361"/>
      </w:pPr>
      <w:rPr>
        <w:rFonts w:ascii="Wingdings" w:eastAsia="Wingdings" w:hAnsi="Wingdings" w:hint="default"/>
        <w:w w:val="99"/>
        <w:sz w:val="24"/>
        <w:szCs w:val="24"/>
      </w:rPr>
    </w:lvl>
    <w:lvl w:ilvl="3" w:tplc="0298E254">
      <w:start w:val="1"/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76C25B34">
      <w:start w:val="1"/>
      <w:numFmt w:val="bullet"/>
      <w:lvlText w:val="•"/>
      <w:lvlJc w:val="left"/>
      <w:pPr>
        <w:ind w:left="4705" w:hanging="361"/>
      </w:pPr>
      <w:rPr>
        <w:rFonts w:hint="default"/>
      </w:rPr>
    </w:lvl>
    <w:lvl w:ilvl="5" w:tplc="5FA24DF4">
      <w:start w:val="1"/>
      <w:numFmt w:val="bullet"/>
      <w:lvlText w:val="•"/>
      <w:lvlJc w:val="left"/>
      <w:pPr>
        <w:ind w:left="5737" w:hanging="361"/>
      </w:pPr>
      <w:rPr>
        <w:rFonts w:hint="default"/>
      </w:rPr>
    </w:lvl>
    <w:lvl w:ilvl="6" w:tplc="1ACC5ED2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7" w:tplc="2F983A4A">
      <w:start w:val="1"/>
      <w:numFmt w:val="bullet"/>
      <w:lvlText w:val="•"/>
      <w:lvlJc w:val="left"/>
      <w:pPr>
        <w:ind w:left="7802" w:hanging="361"/>
      </w:pPr>
      <w:rPr>
        <w:rFonts w:hint="default"/>
      </w:rPr>
    </w:lvl>
    <w:lvl w:ilvl="8" w:tplc="AD901A32">
      <w:start w:val="1"/>
      <w:numFmt w:val="bullet"/>
      <w:lvlText w:val="•"/>
      <w:lvlJc w:val="left"/>
      <w:pPr>
        <w:ind w:left="88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3F"/>
    <w:rsid w:val="00133491"/>
    <w:rsid w:val="00186A01"/>
    <w:rsid w:val="001B229B"/>
    <w:rsid w:val="001E2E89"/>
    <w:rsid w:val="00CF5713"/>
    <w:rsid w:val="00E06B64"/>
    <w:rsid w:val="00E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06A9"/>
  <w15:docId w15:val="{E3E96B5E-DA7B-49A1-961E-92C252E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Toney</dc:creator>
  <cp:lastModifiedBy>Ronald Parsons, MD</cp:lastModifiedBy>
  <cp:revision>2</cp:revision>
  <dcterms:created xsi:type="dcterms:W3CDTF">2020-10-21T14:40:00Z</dcterms:created>
  <dcterms:modified xsi:type="dcterms:W3CDTF">2020-10-21T14:40:00Z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2020-09-22T00:00:00Z</vt:filetime>
  </property>
</Properties>
</file>